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690" w:rsidRPr="00FF0AAF" w:rsidRDefault="005C1991" w:rsidP="00987690">
      <w:pPr>
        <w:rPr>
          <w:rFonts w:ascii="Times New Roman" w:eastAsia="標楷體" w:hAnsi="Times New Roman" w:cs="Times New Roman"/>
          <w:b/>
          <w:sz w:val="28"/>
          <w:szCs w:val="28"/>
        </w:rPr>
      </w:pPr>
      <w:bookmarkStart w:id="0" w:name="_GoBack"/>
      <w:bookmarkEnd w:id="0"/>
      <w:r w:rsidRPr="00FF0AAF">
        <w:rPr>
          <w:rFonts w:ascii="Times New Roman" w:eastAsia="標楷體" w:hAnsi="Times New Roman" w:cs="Times New Roman"/>
          <w:b/>
          <w:sz w:val="28"/>
          <w:szCs w:val="28"/>
        </w:rPr>
        <w:t>各國國家報告閱讀摘要</w:t>
      </w:r>
    </w:p>
    <w:p w:rsidR="003444B9" w:rsidRPr="00FF0AAF" w:rsidRDefault="005C1991" w:rsidP="003444B9">
      <w:pPr>
        <w:rPr>
          <w:rFonts w:ascii="Times New Roman" w:eastAsia="標楷體" w:hAnsi="Times New Roman" w:cs="Times New Roman"/>
          <w:b/>
          <w:szCs w:val="24"/>
          <w:lang w:eastAsia="zh-CN"/>
        </w:rPr>
      </w:pPr>
      <w:r w:rsidRPr="00FF0AAF">
        <w:rPr>
          <w:rFonts w:ascii="Times New Roman" w:eastAsia="標楷體" w:hAnsi="Times New Roman" w:cs="Times New Roman"/>
          <w:b/>
          <w:szCs w:val="24"/>
        </w:rPr>
        <w:t>國家：</w:t>
      </w:r>
      <w:r w:rsidR="00874907" w:rsidRPr="00FF0AAF">
        <w:rPr>
          <w:rFonts w:ascii="Times New Roman" w:eastAsia="標楷體" w:hAnsi="Times New Roman" w:cs="Times New Roman"/>
          <w:b/>
          <w:szCs w:val="24"/>
        </w:rPr>
        <w:t>英</w:t>
      </w:r>
      <w:r w:rsidR="00555010" w:rsidRPr="00FF0AAF">
        <w:rPr>
          <w:rFonts w:ascii="Times New Roman" w:eastAsia="標楷體" w:hAnsi="Times New Roman" w:cs="Times New Roman"/>
          <w:b/>
          <w:szCs w:val="24"/>
        </w:rPr>
        <w:t>國</w:t>
      </w:r>
    </w:p>
    <w:p w:rsidR="005C1991" w:rsidRPr="00FF0AAF" w:rsidRDefault="005C1991" w:rsidP="003444B9">
      <w:pPr>
        <w:rPr>
          <w:rFonts w:ascii="Times New Roman" w:eastAsia="標楷體" w:hAnsi="Times New Roman" w:cs="Times New Roman"/>
          <w:b/>
          <w:szCs w:val="24"/>
        </w:rPr>
      </w:pPr>
      <w:r w:rsidRPr="00FF0AAF">
        <w:rPr>
          <w:rFonts w:ascii="Times New Roman" w:eastAsia="標楷體" w:hAnsi="Times New Roman" w:cs="Times New Roman"/>
          <w:b/>
          <w:szCs w:val="24"/>
        </w:rPr>
        <w:t>摘要製作人：</w:t>
      </w:r>
      <w:r w:rsidR="00555010" w:rsidRPr="00FF0AAF">
        <w:rPr>
          <w:rFonts w:ascii="Times New Roman" w:eastAsia="標楷體" w:hAnsi="Times New Roman" w:cs="Times New Roman"/>
          <w:b/>
          <w:szCs w:val="24"/>
        </w:rPr>
        <w:t>謝國廉</w:t>
      </w:r>
    </w:p>
    <w:p w:rsidR="00555010" w:rsidRPr="00FF0AAF" w:rsidRDefault="00A54DE1" w:rsidP="003444B9">
      <w:pPr>
        <w:rPr>
          <w:rFonts w:ascii="Times New Roman" w:eastAsia="標楷體" w:hAnsi="Times New Roman" w:cs="Times New Roman"/>
          <w:b/>
          <w:szCs w:val="24"/>
        </w:rPr>
      </w:pPr>
      <w:r w:rsidRPr="00FF0AAF">
        <w:rPr>
          <w:rFonts w:ascii="Times New Roman" w:eastAsia="標楷體" w:hAnsi="Times New Roman" w:cs="Times New Roman"/>
          <w:b/>
          <w:szCs w:val="24"/>
        </w:rPr>
        <w:t>時間：</w:t>
      </w:r>
      <w:r w:rsidRPr="00FF0AAF">
        <w:rPr>
          <w:rFonts w:ascii="Times New Roman" w:eastAsia="標楷體" w:hAnsi="Times New Roman" w:cs="Times New Roman"/>
          <w:b/>
          <w:szCs w:val="24"/>
        </w:rPr>
        <w:t>2015</w:t>
      </w:r>
      <w:r w:rsidRPr="00FF0AAF">
        <w:rPr>
          <w:rFonts w:ascii="Times New Roman" w:eastAsia="標楷體" w:hAnsi="Times New Roman" w:cs="Times New Roman"/>
          <w:b/>
          <w:szCs w:val="24"/>
        </w:rPr>
        <w:t>年</w:t>
      </w:r>
      <w:r w:rsidRPr="00FF0AAF">
        <w:rPr>
          <w:rFonts w:ascii="Times New Roman" w:eastAsia="標楷體" w:hAnsi="Times New Roman" w:cs="Times New Roman"/>
          <w:b/>
          <w:szCs w:val="24"/>
        </w:rPr>
        <w:t>7</w:t>
      </w:r>
      <w:r w:rsidRPr="00FF0AAF">
        <w:rPr>
          <w:rFonts w:ascii="Times New Roman" w:eastAsia="標楷體" w:hAnsi="Times New Roman" w:cs="Times New Roman"/>
          <w:b/>
          <w:szCs w:val="24"/>
        </w:rPr>
        <w:t>月</w:t>
      </w:r>
      <w:r w:rsidRPr="00FF0AAF">
        <w:rPr>
          <w:rFonts w:ascii="Times New Roman" w:eastAsia="標楷體" w:hAnsi="Times New Roman" w:cs="Times New Roman"/>
          <w:b/>
          <w:szCs w:val="24"/>
        </w:rPr>
        <w:t>1</w:t>
      </w:r>
      <w:r w:rsidRPr="00FF0AAF">
        <w:rPr>
          <w:rFonts w:ascii="Times New Roman" w:eastAsia="標楷體" w:hAnsi="Times New Roman" w:cs="Times New Roman"/>
          <w:b/>
          <w:szCs w:val="24"/>
        </w:rPr>
        <w:t>日</w:t>
      </w:r>
    </w:p>
    <w:p w:rsidR="00874907" w:rsidRPr="00FF0AAF" w:rsidRDefault="00874907" w:rsidP="003444B9">
      <w:pPr>
        <w:rPr>
          <w:rFonts w:ascii="Times New Roman" w:eastAsia="標楷體" w:hAnsi="Times New Roman" w:cs="Times New Roman"/>
          <w:b/>
          <w:szCs w:val="24"/>
        </w:rPr>
      </w:pPr>
    </w:p>
    <w:p w:rsidR="00874907" w:rsidRPr="00FF0AAF" w:rsidRDefault="00874907" w:rsidP="003444B9">
      <w:pPr>
        <w:rPr>
          <w:rFonts w:ascii="Times New Roman" w:eastAsia="標楷體" w:hAnsi="Times New Roman" w:cs="Times New Roman"/>
          <w:b/>
          <w:szCs w:val="24"/>
        </w:rPr>
      </w:pPr>
    </w:p>
    <w:p w:rsidR="003444B9" w:rsidRPr="00FF0AAF" w:rsidRDefault="003444B9" w:rsidP="003444B9">
      <w:pPr>
        <w:jc w:val="center"/>
        <w:rPr>
          <w:rFonts w:ascii="Times New Roman" w:eastAsia="標楷體" w:hAnsi="Times New Roman" w:cs="Times New Roman"/>
          <w:b/>
          <w:szCs w:val="24"/>
          <w:bdr w:val="single" w:sz="4" w:space="0" w:color="auto"/>
        </w:rPr>
      </w:pPr>
      <w:r w:rsidRPr="00FF0AAF">
        <w:rPr>
          <w:rFonts w:ascii="Times New Roman" w:eastAsia="標楷體" w:hAnsi="Times New Roman" w:cs="Times New Roman"/>
          <w:b/>
          <w:szCs w:val="24"/>
          <w:bdr w:val="single" w:sz="4" w:space="0" w:color="auto"/>
        </w:rPr>
        <w:t>一、國情資料、兒童人權保障與促進架構</w:t>
      </w:r>
    </w:p>
    <w:p w:rsidR="003444B9" w:rsidRPr="00FF0AAF" w:rsidRDefault="003444B9" w:rsidP="003444B9">
      <w:pPr>
        <w:rPr>
          <w:rFonts w:ascii="Times New Roman" w:eastAsia="標楷體" w:hAnsi="Times New Roman" w:cs="Times New Roman"/>
          <w:szCs w:val="24"/>
        </w:rPr>
      </w:pPr>
    </w:p>
    <w:p w:rsidR="003444B9" w:rsidRPr="00FF0AAF" w:rsidRDefault="003444B9" w:rsidP="003444B9">
      <w:pPr>
        <w:rPr>
          <w:rFonts w:ascii="Times New Roman" w:eastAsia="標楷體" w:hAnsi="Times New Roman" w:cs="Times New Roman"/>
          <w:szCs w:val="24"/>
        </w:rPr>
      </w:pPr>
      <w:r w:rsidRPr="00FF0AAF">
        <w:rPr>
          <w:rFonts w:ascii="Times New Roman" w:eastAsia="標楷體" w:hAnsi="Times New Roman" w:cs="Times New Roman"/>
          <w:szCs w:val="24"/>
        </w:rPr>
        <w:t xml:space="preserve">1. </w:t>
      </w:r>
      <w:r w:rsidRPr="00FF0AAF">
        <w:rPr>
          <w:rFonts w:ascii="Times New Roman" w:eastAsia="標楷體" w:hAnsi="Times New Roman" w:cs="Times New Roman"/>
          <w:szCs w:val="24"/>
        </w:rPr>
        <w:t>國家人口、經濟、社會和文化特色</w:t>
      </w:r>
      <w:r w:rsidR="00F7330A" w:rsidRPr="00FF0AAF">
        <w:rPr>
          <w:rFonts w:ascii="Times New Roman" w:eastAsia="標楷體" w:hAnsi="Times New Roman" w:cs="Times New Roman"/>
          <w:szCs w:val="24"/>
        </w:rPr>
        <w:t>：此報告並未泛論英國的人口、經濟、社會和文化特色，但此報告一開始即強調，英國社會已逐漸形</w:t>
      </w:r>
      <w:r w:rsidR="00F92319" w:rsidRPr="00FF0AAF">
        <w:rPr>
          <w:rFonts w:ascii="Times New Roman" w:eastAsia="標楷體" w:hAnsi="Times New Roman" w:cs="Times New Roman"/>
          <w:szCs w:val="24"/>
        </w:rPr>
        <w:t>成一種共識，強調兒童的人生應該有一個好的開始，同時他們的物質需求和情緒需求</w:t>
      </w:r>
      <w:r w:rsidR="00F92319" w:rsidRPr="00FF0AAF">
        <w:rPr>
          <w:rFonts w:ascii="Times New Roman" w:eastAsia="標楷體" w:hAnsi="Times New Roman" w:cs="Times New Roman"/>
          <w:szCs w:val="24"/>
        </w:rPr>
        <w:t>(emotional needs)</w:t>
      </w:r>
      <w:r w:rsidR="00A54DE1" w:rsidRPr="00FF0AAF">
        <w:rPr>
          <w:rFonts w:ascii="Times New Roman" w:eastAsia="標楷體" w:hAnsi="Times New Roman" w:cs="Times New Roman"/>
          <w:szCs w:val="24"/>
        </w:rPr>
        <w:t>亦應被滿足</w:t>
      </w:r>
      <w:r w:rsidR="00F92319" w:rsidRPr="00FF0AAF">
        <w:rPr>
          <w:rFonts w:ascii="Times New Roman" w:eastAsia="標楷體" w:hAnsi="Times New Roman" w:cs="Times New Roman"/>
          <w:szCs w:val="24"/>
        </w:rPr>
        <w:t>。</w:t>
      </w:r>
      <w:r w:rsidR="00F92319" w:rsidRPr="00FF0AAF">
        <w:rPr>
          <w:rFonts w:ascii="Times New Roman" w:eastAsia="標楷體" w:hAnsi="Times New Roman" w:cs="Times New Roman"/>
          <w:szCs w:val="24"/>
        </w:rPr>
        <w:t>(</w:t>
      </w:r>
      <w:r w:rsidR="00F92319" w:rsidRPr="00FF0AAF">
        <w:rPr>
          <w:rFonts w:ascii="Times New Roman" w:eastAsia="標楷體" w:hAnsi="Times New Roman" w:cs="Times New Roman"/>
          <w:szCs w:val="24"/>
        </w:rPr>
        <w:t>第</w:t>
      </w:r>
      <w:r w:rsidR="00F92319" w:rsidRPr="00FF0AAF">
        <w:rPr>
          <w:rFonts w:ascii="Times New Roman" w:eastAsia="標楷體" w:hAnsi="Times New Roman" w:cs="Times New Roman"/>
          <w:szCs w:val="24"/>
        </w:rPr>
        <w:t>1</w:t>
      </w:r>
      <w:r w:rsidR="00F92319" w:rsidRPr="00FF0AAF">
        <w:rPr>
          <w:rFonts w:ascii="Times New Roman" w:eastAsia="標楷體" w:hAnsi="Times New Roman" w:cs="Times New Roman"/>
          <w:szCs w:val="24"/>
        </w:rPr>
        <w:t>段</w:t>
      </w:r>
      <w:r w:rsidR="00F92319" w:rsidRPr="00FF0AAF">
        <w:rPr>
          <w:rFonts w:ascii="Times New Roman" w:eastAsia="標楷體" w:hAnsi="Times New Roman" w:cs="Times New Roman"/>
          <w:szCs w:val="24"/>
        </w:rPr>
        <w:t>)</w:t>
      </w:r>
    </w:p>
    <w:p w:rsidR="00A7506F" w:rsidRPr="00FF0AAF" w:rsidRDefault="003444B9" w:rsidP="00A7506F">
      <w:pPr>
        <w:rPr>
          <w:rFonts w:ascii="Times New Roman" w:eastAsia="標楷體" w:hAnsi="Times New Roman" w:cs="Times New Roman"/>
          <w:szCs w:val="24"/>
        </w:rPr>
      </w:pPr>
      <w:r w:rsidRPr="00FF0AAF">
        <w:rPr>
          <w:rFonts w:ascii="Times New Roman" w:eastAsia="標楷體" w:hAnsi="Times New Roman" w:cs="Times New Roman"/>
          <w:szCs w:val="24"/>
        </w:rPr>
        <w:t xml:space="preserve">2. </w:t>
      </w:r>
      <w:r w:rsidRPr="00FF0AAF">
        <w:rPr>
          <w:rFonts w:ascii="Times New Roman" w:eastAsia="標楷體" w:hAnsi="Times New Roman" w:cs="Times New Roman"/>
          <w:szCs w:val="24"/>
        </w:rPr>
        <w:t>國家憲法、政治與法律結構</w:t>
      </w:r>
      <w:r w:rsidR="00396363" w:rsidRPr="00FF0AAF">
        <w:rPr>
          <w:rFonts w:ascii="Times New Roman" w:eastAsia="標楷體" w:hAnsi="Times New Roman" w:cs="Times New Roman"/>
          <w:szCs w:val="24"/>
        </w:rPr>
        <w:t>：</w:t>
      </w:r>
      <w:r w:rsidR="00CD6318" w:rsidRPr="00FF0AAF">
        <w:rPr>
          <w:rFonts w:ascii="Times New Roman" w:eastAsia="標楷體" w:hAnsi="Times New Roman" w:cs="Times New Roman"/>
          <w:szCs w:val="24"/>
        </w:rPr>
        <w:t>首先，就憲法而言，英國</w:t>
      </w:r>
      <w:r w:rsidR="00396363" w:rsidRPr="00FF0AAF">
        <w:rPr>
          <w:rFonts w:ascii="Times New Roman" w:eastAsia="標楷體" w:hAnsi="Times New Roman" w:cs="Times New Roman"/>
          <w:szCs w:val="24"/>
        </w:rPr>
        <w:t>不同於世界上大部分</w:t>
      </w:r>
      <w:r w:rsidR="00A54DE1" w:rsidRPr="00FF0AAF">
        <w:rPr>
          <w:rFonts w:ascii="Times New Roman" w:eastAsia="標楷體" w:hAnsi="Times New Roman" w:cs="Times New Roman"/>
          <w:szCs w:val="24"/>
        </w:rPr>
        <w:t>的</w:t>
      </w:r>
      <w:r w:rsidR="00396363" w:rsidRPr="00FF0AAF">
        <w:rPr>
          <w:rFonts w:ascii="Times New Roman" w:eastAsia="標楷體" w:hAnsi="Times New Roman" w:cs="Times New Roman"/>
          <w:szCs w:val="24"/>
        </w:rPr>
        <w:t>國家，</w:t>
      </w:r>
      <w:r w:rsidR="00CD6318" w:rsidRPr="00FF0AAF">
        <w:rPr>
          <w:rFonts w:ascii="Times New Roman" w:eastAsia="標楷體" w:hAnsi="Times New Roman" w:cs="Times New Roman"/>
          <w:szCs w:val="24"/>
        </w:rPr>
        <w:t>其</w:t>
      </w:r>
      <w:r w:rsidR="00396363" w:rsidRPr="00FF0AAF">
        <w:rPr>
          <w:rFonts w:ascii="Times New Roman" w:eastAsia="標楷體" w:hAnsi="Times New Roman" w:cs="Times New Roman"/>
          <w:szCs w:val="24"/>
        </w:rPr>
        <w:t>並無</w:t>
      </w:r>
      <w:r w:rsidR="00A54DE1" w:rsidRPr="00FF0AAF">
        <w:rPr>
          <w:rFonts w:ascii="Times New Roman" w:eastAsia="標楷體" w:hAnsi="Times New Roman" w:cs="Times New Roman"/>
          <w:szCs w:val="24"/>
        </w:rPr>
        <w:t>成文憲法。當然，英國亦不可能</w:t>
      </w:r>
      <w:r w:rsidR="00CD6318" w:rsidRPr="00FF0AAF">
        <w:rPr>
          <w:rFonts w:ascii="Times New Roman" w:eastAsia="標楷體" w:hAnsi="Times New Roman" w:cs="Times New Roman"/>
          <w:szCs w:val="24"/>
        </w:rPr>
        <w:t>以成文憲法保護個人的特定自由權及其他權利。在英國的不成文憲法</w:t>
      </w:r>
      <w:r w:rsidR="00A54DE1" w:rsidRPr="00FF0AAF">
        <w:rPr>
          <w:rFonts w:ascii="Times New Roman" w:eastAsia="標楷體" w:hAnsi="Times New Roman" w:cs="Times New Roman"/>
          <w:szCs w:val="24"/>
        </w:rPr>
        <w:t>(unwritten constitution)</w:t>
      </w:r>
      <w:r w:rsidR="00CD6318" w:rsidRPr="00FF0AAF">
        <w:rPr>
          <w:rFonts w:ascii="Times New Roman" w:eastAsia="標楷體" w:hAnsi="Times New Roman" w:cs="Times New Roman"/>
          <w:szCs w:val="24"/>
        </w:rPr>
        <w:t>之下，英國社會的所有成員與生俱來地享有特定的自由及其他權利。</w:t>
      </w:r>
      <w:r w:rsidR="00CD6318" w:rsidRPr="00FF0AAF">
        <w:rPr>
          <w:rFonts w:ascii="Times New Roman" w:eastAsia="標楷體" w:hAnsi="Times New Roman" w:cs="Times New Roman"/>
          <w:szCs w:val="24"/>
        </w:rPr>
        <w:t>(</w:t>
      </w:r>
      <w:r w:rsidR="00CD6318" w:rsidRPr="00FF0AAF">
        <w:rPr>
          <w:rFonts w:ascii="Times New Roman" w:eastAsia="標楷體" w:hAnsi="Times New Roman" w:cs="Times New Roman"/>
          <w:szCs w:val="24"/>
        </w:rPr>
        <w:t>第</w:t>
      </w:r>
      <w:r w:rsidR="00CD6318" w:rsidRPr="00FF0AAF">
        <w:rPr>
          <w:rFonts w:ascii="Times New Roman" w:eastAsia="標楷體" w:hAnsi="Times New Roman" w:cs="Times New Roman"/>
          <w:szCs w:val="24"/>
        </w:rPr>
        <w:t>77</w:t>
      </w:r>
      <w:r w:rsidR="00CD6318" w:rsidRPr="00FF0AAF">
        <w:rPr>
          <w:rFonts w:ascii="Times New Roman" w:eastAsia="標楷體" w:hAnsi="Times New Roman" w:cs="Times New Roman"/>
          <w:szCs w:val="24"/>
        </w:rPr>
        <w:t>段</w:t>
      </w:r>
      <w:r w:rsidR="00CD6318" w:rsidRPr="00FF0AAF">
        <w:rPr>
          <w:rFonts w:ascii="Times New Roman" w:eastAsia="標楷體" w:hAnsi="Times New Roman" w:cs="Times New Roman"/>
          <w:szCs w:val="24"/>
        </w:rPr>
        <w:t>)</w:t>
      </w:r>
      <w:r w:rsidR="00CD6318" w:rsidRPr="00FF0AAF">
        <w:rPr>
          <w:rFonts w:ascii="Times New Roman" w:eastAsia="標楷體" w:hAnsi="Times New Roman" w:cs="Times New Roman"/>
          <w:szCs w:val="24"/>
        </w:rPr>
        <w:t>其次，就法律結構而言，英國包括英格蘭、威爾斯、蘇格蘭和北愛爾蘭。蘇格蘭和北愛爾蘭各自有其法律體系</w:t>
      </w:r>
      <w:r w:rsidR="00A54DE1" w:rsidRPr="00FF0AAF">
        <w:rPr>
          <w:rFonts w:ascii="Times New Roman" w:eastAsia="標楷體" w:hAnsi="Times New Roman" w:cs="Times New Roman"/>
          <w:szCs w:val="24"/>
        </w:rPr>
        <w:t>，皆與英格蘭和威爾斯不同，但總體而言，全</w:t>
      </w:r>
      <w:r w:rsidR="00A7506F" w:rsidRPr="00FF0AAF">
        <w:rPr>
          <w:rFonts w:ascii="Times New Roman" w:eastAsia="標楷體" w:hAnsi="Times New Roman" w:cs="Times New Roman"/>
          <w:szCs w:val="24"/>
        </w:rPr>
        <w:t>英國皆適用類似的法律原則。</w:t>
      </w:r>
      <w:r w:rsidR="00A7506F" w:rsidRPr="00FF0AAF">
        <w:rPr>
          <w:rFonts w:ascii="Times New Roman" w:eastAsia="標楷體" w:hAnsi="Times New Roman" w:cs="Times New Roman"/>
          <w:szCs w:val="24"/>
        </w:rPr>
        <w:t>(</w:t>
      </w:r>
      <w:r w:rsidR="00A7506F" w:rsidRPr="00FF0AAF">
        <w:rPr>
          <w:rFonts w:ascii="Times New Roman" w:eastAsia="標楷體" w:hAnsi="Times New Roman" w:cs="Times New Roman"/>
          <w:szCs w:val="24"/>
        </w:rPr>
        <w:t>第</w:t>
      </w:r>
      <w:r w:rsidR="00A7506F" w:rsidRPr="00FF0AAF">
        <w:rPr>
          <w:rFonts w:ascii="Times New Roman" w:eastAsia="標楷體" w:hAnsi="Times New Roman" w:cs="Times New Roman"/>
          <w:szCs w:val="24"/>
        </w:rPr>
        <w:t>14</w:t>
      </w:r>
      <w:r w:rsidR="00A7506F" w:rsidRPr="00FF0AAF">
        <w:rPr>
          <w:rFonts w:ascii="Times New Roman" w:eastAsia="標楷體" w:hAnsi="Times New Roman" w:cs="Times New Roman"/>
          <w:szCs w:val="24"/>
        </w:rPr>
        <w:t>段</w:t>
      </w:r>
      <w:r w:rsidR="00A7506F" w:rsidRPr="00FF0AAF">
        <w:rPr>
          <w:rFonts w:ascii="Times New Roman" w:eastAsia="標楷體" w:hAnsi="Times New Roman" w:cs="Times New Roman"/>
          <w:szCs w:val="24"/>
        </w:rPr>
        <w:t>)</w:t>
      </w:r>
    </w:p>
    <w:p w:rsidR="00CD6318" w:rsidRPr="00FF0AAF" w:rsidRDefault="00CD6318" w:rsidP="00CD6318">
      <w:pPr>
        <w:rPr>
          <w:rFonts w:ascii="Times New Roman" w:eastAsia="標楷體" w:hAnsi="Times New Roman" w:cs="Times New Roman"/>
          <w:szCs w:val="24"/>
        </w:rPr>
      </w:pPr>
    </w:p>
    <w:p w:rsidR="003444B9" w:rsidRPr="00FF0AAF" w:rsidRDefault="003444B9" w:rsidP="003444B9">
      <w:pPr>
        <w:rPr>
          <w:rFonts w:ascii="Times New Roman" w:eastAsia="標楷體" w:hAnsi="Times New Roman" w:cs="Times New Roman"/>
          <w:szCs w:val="24"/>
        </w:rPr>
      </w:pPr>
    </w:p>
    <w:p w:rsidR="003444B9" w:rsidRPr="00FF0AAF" w:rsidRDefault="003444B9" w:rsidP="003444B9">
      <w:pPr>
        <w:rPr>
          <w:rFonts w:ascii="Times New Roman" w:eastAsia="標楷體" w:hAnsi="Times New Roman" w:cs="Times New Roman"/>
          <w:szCs w:val="24"/>
        </w:rPr>
      </w:pPr>
      <w:r w:rsidRPr="00FF0AAF">
        <w:rPr>
          <w:rFonts w:ascii="Times New Roman" w:eastAsia="標楷體" w:hAnsi="Times New Roman" w:cs="Times New Roman"/>
          <w:szCs w:val="24"/>
        </w:rPr>
        <w:t xml:space="preserve">3. </w:t>
      </w:r>
      <w:r w:rsidRPr="00FF0AAF">
        <w:rPr>
          <w:rFonts w:ascii="Times New Roman" w:eastAsia="標楷體" w:hAnsi="Times New Roman" w:cs="Times New Roman"/>
          <w:szCs w:val="24"/>
        </w:rPr>
        <w:t>國內法與</w:t>
      </w:r>
      <w:r w:rsidRPr="00FF0AAF">
        <w:rPr>
          <w:rFonts w:ascii="Times New Roman" w:eastAsia="標楷體" w:hAnsi="Times New Roman" w:cs="Times New Roman"/>
          <w:szCs w:val="24"/>
        </w:rPr>
        <w:t>CRC</w:t>
      </w:r>
      <w:r w:rsidRPr="00FF0AAF">
        <w:rPr>
          <w:rFonts w:ascii="Times New Roman" w:eastAsia="標楷體" w:hAnsi="Times New Roman" w:cs="Times New Roman"/>
          <w:szCs w:val="24"/>
        </w:rPr>
        <w:t>銜接</w:t>
      </w:r>
      <w:r w:rsidRPr="00FF0AAF">
        <w:rPr>
          <w:rFonts w:ascii="Times New Roman" w:eastAsia="標楷體" w:hAnsi="Times New Roman" w:cs="Times New Roman"/>
          <w:szCs w:val="24"/>
        </w:rPr>
        <w:t xml:space="preserve"> Measures taken to harmonize national law and policy with the provisions of CRC</w:t>
      </w:r>
      <w:r w:rsidRPr="00FF0AAF">
        <w:rPr>
          <w:rFonts w:ascii="Times New Roman" w:eastAsia="標楷體" w:hAnsi="Times New Roman" w:cs="Times New Roman"/>
          <w:szCs w:val="24"/>
        </w:rPr>
        <w:t>包括</w:t>
      </w:r>
      <w:r w:rsidRPr="00FF0AAF">
        <w:rPr>
          <w:rFonts w:ascii="Times New Roman" w:eastAsia="標楷體" w:hAnsi="Times New Roman" w:cs="Times New Roman"/>
          <w:szCs w:val="24"/>
        </w:rPr>
        <w:t>:</w:t>
      </w:r>
    </w:p>
    <w:p w:rsidR="003444B9" w:rsidRPr="00FF0AAF" w:rsidRDefault="003444B9" w:rsidP="003444B9">
      <w:pPr>
        <w:rPr>
          <w:rFonts w:ascii="Times New Roman" w:eastAsia="標楷體" w:hAnsi="Times New Roman" w:cs="Times New Roman"/>
          <w:szCs w:val="24"/>
        </w:rPr>
      </w:pPr>
      <w:r w:rsidRPr="00FF0AAF">
        <w:rPr>
          <w:rFonts w:ascii="Times New Roman" w:eastAsia="標楷體" w:hAnsi="Times New Roman" w:cs="Times New Roman"/>
          <w:szCs w:val="24"/>
        </w:rPr>
        <w:t xml:space="preserve">(1) </w:t>
      </w:r>
      <w:r w:rsidRPr="00FF0AAF">
        <w:rPr>
          <w:rFonts w:ascii="Times New Roman" w:eastAsia="標楷體" w:hAnsi="Times New Roman" w:cs="Times New Roman"/>
          <w:szCs w:val="24"/>
        </w:rPr>
        <w:t>接受國際人權標準狀況</w:t>
      </w:r>
      <w:r w:rsidR="004F1129" w:rsidRPr="00FF0AAF">
        <w:rPr>
          <w:rFonts w:ascii="Times New Roman" w:eastAsia="標楷體" w:hAnsi="Times New Roman" w:cs="Times New Roman"/>
          <w:szCs w:val="24"/>
        </w:rPr>
        <w:t>：英國於</w:t>
      </w:r>
      <w:r w:rsidR="004F1129" w:rsidRPr="00FF0AAF">
        <w:rPr>
          <w:rFonts w:ascii="Times New Roman" w:eastAsia="標楷體" w:hAnsi="Times New Roman" w:cs="Times New Roman"/>
          <w:szCs w:val="24"/>
        </w:rPr>
        <w:t>1990</w:t>
      </w:r>
      <w:r w:rsidR="004F1129" w:rsidRPr="00FF0AAF">
        <w:rPr>
          <w:rFonts w:ascii="Times New Roman" w:eastAsia="標楷體" w:hAnsi="Times New Roman" w:cs="Times New Roman"/>
          <w:szCs w:val="24"/>
        </w:rPr>
        <w:t>年</w:t>
      </w:r>
      <w:r w:rsidR="004F1129" w:rsidRPr="00FF0AAF">
        <w:rPr>
          <w:rFonts w:ascii="Times New Roman" w:eastAsia="標楷體" w:hAnsi="Times New Roman" w:cs="Times New Roman"/>
          <w:szCs w:val="24"/>
        </w:rPr>
        <w:t>4</w:t>
      </w:r>
      <w:r w:rsidR="004F1129" w:rsidRPr="00FF0AAF">
        <w:rPr>
          <w:rFonts w:ascii="Times New Roman" w:eastAsia="標楷體" w:hAnsi="Times New Roman" w:cs="Times New Roman"/>
          <w:szCs w:val="24"/>
        </w:rPr>
        <w:t>月</w:t>
      </w:r>
      <w:r w:rsidR="004F1129" w:rsidRPr="00FF0AAF">
        <w:rPr>
          <w:rFonts w:ascii="Times New Roman" w:eastAsia="標楷體" w:hAnsi="Times New Roman" w:cs="Times New Roman"/>
          <w:szCs w:val="24"/>
        </w:rPr>
        <w:t>19</w:t>
      </w:r>
      <w:r w:rsidR="004F1129" w:rsidRPr="00FF0AAF">
        <w:rPr>
          <w:rFonts w:ascii="Times New Roman" w:eastAsia="標楷體" w:hAnsi="Times New Roman" w:cs="Times New Roman"/>
          <w:szCs w:val="24"/>
        </w:rPr>
        <w:t>日簽署兒童權利公約，其國會於</w:t>
      </w:r>
      <w:r w:rsidR="004F1129" w:rsidRPr="00FF0AAF">
        <w:rPr>
          <w:rFonts w:ascii="Times New Roman" w:eastAsia="標楷體" w:hAnsi="Times New Roman" w:cs="Times New Roman"/>
          <w:szCs w:val="24"/>
        </w:rPr>
        <w:t>1991</w:t>
      </w:r>
      <w:r w:rsidR="004F1129" w:rsidRPr="00FF0AAF">
        <w:rPr>
          <w:rFonts w:ascii="Times New Roman" w:eastAsia="標楷體" w:hAnsi="Times New Roman" w:cs="Times New Roman"/>
          <w:szCs w:val="24"/>
        </w:rPr>
        <w:t>年</w:t>
      </w:r>
      <w:r w:rsidR="004F1129" w:rsidRPr="00FF0AAF">
        <w:rPr>
          <w:rFonts w:ascii="Times New Roman" w:eastAsia="標楷體" w:hAnsi="Times New Roman" w:cs="Times New Roman"/>
          <w:szCs w:val="24"/>
        </w:rPr>
        <w:t>12</w:t>
      </w:r>
      <w:r w:rsidR="004F1129" w:rsidRPr="00FF0AAF">
        <w:rPr>
          <w:rFonts w:ascii="Times New Roman" w:eastAsia="標楷體" w:hAnsi="Times New Roman" w:cs="Times New Roman"/>
          <w:szCs w:val="24"/>
        </w:rPr>
        <w:t>月</w:t>
      </w:r>
      <w:r w:rsidR="004F1129" w:rsidRPr="00FF0AAF">
        <w:rPr>
          <w:rFonts w:ascii="Times New Roman" w:eastAsia="標楷體" w:hAnsi="Times New Roman" w:cs="Times New Roman"/>
          <w:szCs w:val="24"/>
        </w:rPr>
        <w:t>16</w:t>
      </w:r>
      <w:r w:rsidR="004F1129" w:rsidRPr="00FF0AAF">
        <w:rPr>
          <w:rFonts w:ascii="Times New Roman" w:eastAsia="標楷體" w:hAnsi="Times New Roman" w:cs="Times New Roman"/>
          <w:szCs w:val="24"/>
        </w:rPr>
        <w:t>日批准此公約。然而，國會於批准時，同時決議對數項兒童權利公約的條款作出保留的決議。</w:t>
      </w:r>
      <w:r w:rsidR="004F1129" w:rsidRPr="00FF0AAF">
        <w:rPr>
          <w:rFonts w:ascii="Times New Roman" w:eastAsia="標楷體" w:hAnsi="Times New Roman" w:cs="Times New Roman"/>
          <w:szCs w:val="24"/>
        </w:rPr>
        <w:t>(</w:t>
      </w:r>
      <w:r w:rsidR="004F1129" w:rsidRPr="00FF0AAF">
        <w:rPr>
          <w:rFonts w:ascii="Times New Roman" w:eastAsia="標楷體" w:hAnsi="Times New Roman" w:cs="Times New Roman"/>
          <w:szCs w:val="24"/>
        </w:rPr>
        <w:t>第</w:t>
      </w:r>
      <w:r w:rsidR="004F1129" w:rsidRPr="00FF0AAF">
        <w:rPr>
          <w:rFonts w:ascii="Times New Roman" w:eastAsia="標楷體" w:hAnsi="Times New Roman" w:cs="Times New Roman"/>
          <w:szCs w:val="24"/>
        </w:rPr>
        <w:t>13</w:t>
      </w:r>
      <w:r w:rsidR="004F1129" w:rsidRPr="00FF0AAF">
        <w:rPr>
          <w:rFonts w:ascii="Times New Roman" w:eastAsia="標楷體" w:hAnsi="Times New Roman" w:cs="Times New Roman"/>
          <w:szCs w:val="24"/>
        </w:rPr>
        <w:t>段</w:t>
      </w:r>
      <w:r w:rsidR="004F1129" w:rsidRPr="00FF0AAF">
        <w:rPr>
          <w:rFonts w:ascii="Times New Roman" w:eastAsia="標楷體" w:hAnsi="Times New Roman" w:cs="Times New Roman"/>
          <w:szCs w:val="24"/>
        </w:rPr>
        <w:t>)</w:t>
      </w:r>
    </w:p>
    <w:p w:rsidR="003444B9" w:rsidRPr="00FF0AAF" w:rsidRDefault="003444B9" w:rsidP="003444B9">
      <w:pPr>
        <w:rPr>
          <w:rFonts w:ascii="Times New Roman" w:eastAsia="標楷體" w:hAnsi="Times New Roman" w:cs="Times New Roman"/>
          <w:szCs w:val="24"/>
        </w:rPr>
      </w:pPr>
      <w:r w:rsidRPr="00FF0AAF">
        <w:rPr>
          <w:rFonts w:ascii="Times New Roman" w:eastAsia="標楷體" w:hAnsi="Times New Roman" w:cs="Times New Roman"/>
          <w:szCs w:val="24"/>
        </w:rPr>
        <w:t xml:space="preserve">(2) </w:t>
      </w:r>
      <w:r w:rsidRPr="00FF0AAF">
        <w:rPr>
          <w:rFonts w:ascii="Times New Roman" w:eastAsia="標楷體" w:hAnsi="Times New Roman" w:cs="Times New Roman"/>
          <w:szCs w:val="24"/>
        </w:rPr>
        <w:t>國家層級保護兒童權利的法律架構</w:t>
      </w:r>
      <w:r w:rsidR="004F1129" w:rsidRPr="00FF0AAF">
        <w:rPr>
          <w:rFonts w:ascii="Times New Roman" w:eastAsia="標楷體" w:hAnsi="Times New Roman" w:cs="Times New Roman"/>
          <w:szCs w:val="24"/>
        </w:rPr>
        <w:t>：</w:t>
      </w:r>
      <w:r w:rsidR="00403BA6" w:rsidRPr="00FF0AAF">
        <w:rPr>
          <w:rFonts w:ascii="Times New Roman" w:eastAsia="標楷體" w:hAnsi="Times New Roman" w:cs="Times New Roman"/>
          <w:szCs w:val="24"/>
        </w:rPr>
        <w:t>於簽署兒童權利公約前，英國已於</w:t>
      </w:r>
      <w:r w:rsidR="00403BA6" w:rsidRPr="00FF0AAF">
        <w:rPr>
          <w:rFonts w:ascii="Times New Roman" w:eastAsia="標楷體" w:hAnsi="Times New Roman" w:cs="Times New Roman"/>
          <w:szCs w:val="24"/>
        </w:rPr>
        <w:t>1989</w:t>
      </w:r>
      <w:r w:rsidR="00403BA6" w:rsidRPr="00FF0AAF">
        <w:rPr>
          <w:rFonts w:ascii="Times New Roman" w:eastAsia="標楷體" w:hAnsi="Times New Roman" w:cs="Times New Roman"/>
          <w:szCs w:val="24"/>
        </w:rPr>
        <w:t>年訂有兒童法</w:t>
      </w:r>
      <w:r w:rsidR="00403BA6" w:rsidRPr="00FF0AAF">
        <w:rPr>
          <w:rFonts w:ascii="Times New Roman" w:eastAsia="標楷體" w:hAnsi="Times New Roman" w:cs="Times New Roman"/>
          <w:szCs w:val="24"/>
        </w:rPr>
        <w:t>(the Children Act 1989)</w:t>
      </w:r>
      <w:r w:rsidR="0076381D" w:rsidRPr="00FF0AAF">
        <w:rPr>
          <w:rFonts w:ascii="Times New Roman" w:eastAsia="標楷體" w:hAnsi="Times New Roman" w:cs="Times New Roman"/>
          <w:szCs w:val="24"/>
        </w:rPr>
        <w:t>，對於兒童提供保護，因此國會於批准公約時並未修正任何法律，其亦未要求其他政府機關</w:t>
      </w:r>
      <w:r w:rsidR="00403BA6" w:rsidRPr="00FF0AAF">
        <w:rPr>
          <w:rFonts w:ascii="Times New Roman" w:eastAsia="標楷體" w:hAnsi="Times New Roman" w:cs="Times New Roman"/>
          <w:szCs w:val="24"/>
        </w:rPr>
        <w:t>進行任何法規範的修正。</w:t>
      </w:r>
      <w:r w:rsidR="00403BA6" w:rsidRPr="00FF0AAF">
        <w:rPr>
          <w:rFonts w:ascii="Times New Roman" w:eastAsia="標楷體" w:hAnsi="Times New Roman" w:cs="Times New Roman"/>
          <w:szCs w:val="24"/>
        </w:rPr>
        <w:t>(</w:t>
      </w:r>
      <w:r w:rsidR="00403BA6" w:rsidRPr="00FF0AAF">
        <w:rPr>
          <w:rFonts w:ascii="Times New Roman" w:eastAsia="標楷體" w:hAnsi="Times New Roman" w:cs="Times New Roman"/>
          <w:szCs w:val="24"/>
        </w:rPr>
        <w:t>第</w:t>
      </w:r>
      <w:r w:rsidR="00403BA6" w:rsidRPr="00FF0AAF">
        <w:rPr>
          <w:rFonts w:ascii="Times New Roman" w:eastAsia="標楷體" w:hAnsi="Times New Roman" w:cs="Times New Roman"/>
          <w:szCs w:val="24"/>
        </w:rPr>
        <w:t>15</w:t>
      </w:r>
      <w:r w:rsidR="00403BA6" w:rsidRPr="00FF0AAF">
        <w:rPr>
          <w:rFonts w:ascii="Times New Roman" w:eastAsia="標楷體" w:hAnsi="Times New Roman" w:cs="Times New Roman"/>
          <w:szCs w:val="24"/>
        </w:rPr>
        <w:t>段</w:t>
      </w:r>
      <w:r w:rsidR="00403BA6" w:rsidRPr="00FF0AAF">
        <w:rPr>
          <w:rFonts w:ascii="Times New Roman" w:eastAsia="標楷體" w:hAnsi="Times New Roman" w:cs="Times New Roman"/>
          <w:szCs w:val="24"/>
        </w:rPr>
        <w:t>)</w:t>
      </w:r>
    </w:p>
    <w:p w:rsidR="003444B9" w:rsidRPr="00FF0AAF" w:rsidRDefault="003444B9" w:rsidP="003444B9">
      <w:pPr>
        <w:rPr>
          <w:rFonts w:ascii="Times New Roman" w:eastAsia="標楷體" w:hAnsi="Times New Roman" w:cs="Times New Roman"/>
          <w:szCs w:val="24"/>
        </w:rPr>
      </w:pPr>
      <w:r w:rsidRPr="00FF0AAF">
        <w:rPr>
          <w:rFonts w:ascii="Times New Roman" w:eastAsia="標楷體" w:hAnsi="Times New Roman" w:cs="Times New Roman"/>
          <w:szCs w:val="24"/>
        </w:rPr>
        <w:t xml:space="preserve">(3) </w:t>
      </w:r>
      <w:r w:rsidRPr="00FF0AAF">
        <w:rPr>
          <w:rFonts w:ascii="Times New Roman" w:eastAsia="標楷體" w:hAnsi="Times New Roman" w:cs="Times New Roman"/>
          <w:szCs w:val="24"/>
        </w:rPr>
        <w:t>國家層級促進兒童權利的法律架構</w:t>
      </w:r>
      <w:r w:rsidR="00403BA6" w:rsidRPr="00FF0AAF">
        <w:rPr>
          <w:rFonts w:ascii="Times New Roman" w:eastAsia="標楷體" w:hAnsi="Times New Roman" w:cs="Times New Roman"/>
          <w:szCs w:val="24"/>
        </w:rPr>
        <w:t>：</w:t>
      </w:r>
      <w:r w:rsidR="002372F0" w:rsidRPr="00FF0AAF">
        <w:rPr>
          <w:rFonts w:ascii="Times New Roman" w:eastAsia="標楷體" w:hAnsi="Times New Roman" w:cs="Times New Roman"/>
          <w:szCs w:val="24"/>
        </w:rPr>
        <w:t>英國並無促進兒童權利的特別法，但於</w:t>
      </w:r>
      <w:r w:rsidR="002372F0" w:rsidRPr="00FF0AAF">
        <w:rPr>
          <w:rFonts w:ascii="Times New Roman" w:eastAsia="標楷體" w:hAnsi="Times New Roman" w:cs="Times New Roman"/>
          <w:szCs w:val="24"/>
        </w:rPr>
        <w:t>1989</w:t>
      </w:r>
      <w:r w:rsidR="002372F0" w:rsidRPr="00FF0AAF">
        <w:rPr>
          <w:rFonts w:ascii="Times New Roman" w:eastAsia="標楷體" w:hAnsi="Times New Roman" w:cs="Times New Roman"/>
          <w:szCs w:val="24"/>
        </w:rPr>
        <w:t>年兒童法施行後，該國建立了一套管控兒童法施行成效的策略</w:t>
      </w:r>
      <w:r w:rsidR="002372F0" w:rsidRPr="00FF0AAF">
        <w:rPr>
          <w:rFonts w:ascii="Times New Roman" w:eastAsia="標楷體" w:hAnsi="Times New Roman" w:cs="Times New Roman"/>
          <w:szCs w:val="24"/>
        </w:rPr>
        <w:t>(a strategy for monitoring the implementation)</w:t>
      </w:r>
      <w:r w:rsidR="002372F0" w:rsidRPr="00FF0AAF">
        <w:rPr>
          <w:rFonts w:ascii="Times New Roman" w:eastAsia="標楷體" w:hAnsi="Times New Roman" w:cs="Times New Roman"/>
          <w:szCs w:val="24"/>
        </w:rPr>
        <w:t>。</w:t>
      </w:r>
      <w:r w:rsidR="002372F0" w:rsidRPr="00FF0AAF">
        <w:rPr>
          <w:rFonts w:ascii="Times New Roman" w:eastAsia="標楷體" w:hAnsi="Times New Roman" w:cs="Times New Roman"/>
          <w:szCs w:val="24"/>
        </w:rPr>
        <w:t>(</w:t>
      </w:r>
      <w:r w:rsidR="002372F0" w:rsidRPr="00FF0AAF">
        <w:rPr>
          <w:rFonts w:ascii="Times New Roman" w:eastAsia="標楷體" w:hAnsi="Times New Roman" w:cs="Times New Roman"/>
          <w:szCs w:val="24"/>
        </w:rPr>
        <w:t>第</w:t>
      </w:r>
      <w:r w:rsidR="002372F0" w:rsidRPr="00FF0AAF">
        <w:rPr>
          <w:rFonts w:ascii="Times New Roman" w:eastAsia="標楷體" w:hAnsi="Times New Roman" w:cs="Times New Roman"/>
          <w:szCs w:val="24"/>
        </w:rPr>
        <w:t>18</w:t>
      </w:r>
      <w:r w:rsidR="002372F0" w:rsidRPr="00FF0AAF">
        <w:rPr>
          <w:rFonts w:ascii="Times New Roman" w:eastAsia="標楷體" w:hAnsi="Times New Roman" w:cs="Times New Roman"/>
          <w:szCs w:val="24"/>
        </w:rPr>
        <w:t>段</w:t>
      </w:r>
      <w:r w:rsidR="002372F0" w:rsidRPr="00FF0AAF">
        <w:rPr>
          <w:rFonts w:ascii="Times New Roman" w:eastAsia="標楷體" w:hAnsi="Times New Roman" w:cs="Times New Roman"/>
          <w:szCs w:val="24"/>
        </w:rPr>
        <w:t>)</w:t>
      </w:r>
    </w:p>
    <w:p w:rsidR="003444B9" w:rsidRPr="00FF0AAF" w:rsidRDefault="003444B9" w:rsidP="003444B9">
      <w:pPr>
        <w:rPr>
          <w:rFonts w:ascii="Times New Roman" w:eastAsia="標楷體" w:hAnsi="Times New Roman" w:cs="Times New Roman"/>
          <w:szCs w:val="24"/>
        </w:rPr>
      </w:pPr>
      <w:r w:rsidRPr="00FF0AAF">
        <w:rPr>
          <w:rFonts w:ascii="Times New Roman" w:eastAsia="標楷體" w:hAnsi="Times New Roman" w:cs="Times New Roman"/>
          <w:szCs w:val="24"/>
        </w:rPr>
        <w:t xml:space="preserve">(4) </w:t>
      </w:r>
      <w:r w:rsidRPr="00FF0AAF">
        <w:rPr>
          <w:rFonts w:ascii="Times New Roman" w:eastAsia="標楷體" w:hAnsi="Times New Roman" w:cs="Times New Roman"/>
          <w:szCs w:val="24"/>
        </w:rPr>
        <w:t>說明任何影響或阻礙在國家層級落實兒童</w:t>
      </w:r>
      <w:r w:rsidR="002372F0" w:rsidRPr="00FF0AAF">
        <w:rPr>
          <w:rFonts w:ascii="Times New Roman" w:eastAsia="標楷體" w:hAnsi="Times New Roman" w:cs="Times New Roman"/>
          <w:szCs w:val="24"/>
        </w:rPr>
        <w:t>人權義務的一般性因素或困難：於某些領域中，就達成兒童最佳利益的目標而言，政府機關的作為尚有改善的空間。舉例來說，以研擬保護兒童權益的妥適</w:t>
      </w:r>
      <w:r w:rsidR="002372F0" w:rsidRPr="00FF0AAF">
        <w:rPr>
          <w:rFonts w:ascii="Times New Roman" w:eastAsia="標楷體" w:hAnsi="Times New Roman" w:cs="Times New Roman"/>
          <w:szCs w:val="24"/>
        </w:rPr>
        <w:t>(</w:t>
      </w:r>
      <w:r w:rsidR="002372F0" w:rsidRPr="00FF0AAF">
        <w:rPr>
          <w:rFonts w:ascii="Times New Roman" w:eastAsia="標楷體" w:hAnsi="Times New Roman" w:cs="Times New Roman"/>
          <w:szCs w:val="24"/>
        </w:rPr>
        <w:t>行政</w:t>
      </w:r>
      <w:r w:rsidR="002372F0" w:rsidRPr="00FF0AAF">
        <w:rPr>
          <w:rFonts w:ascii="Times New Roman" w:eastAsia="標楷體" w:hAnsi="Times New Roman" w:cs="Times New Roman"/>
          <w:szCs w:val="24"/>
        </w:rPr>
        <w:t>)</w:t>
      </w:r>
      <w:r w:rsidR="002372F0" w:rsidRPr="00FF0AAF">
        <w:rPr>
          <w:rFonts w:ascii="Times New Roman" w:eastAsia="標楷體" w:hAnsi="Times New Roman" w:cs="Times New Roman"/>
          <w:szCs w:val="24"/>
        </w:rPr>
        <w:t>作為來說，部分機關研擬的速度</w:t>
      </w:r>
      <w:r w:rsidR="00214036" w:rsidRPr="00FF0AAF">
        <w:rPr>
          <w:rFonts w:ascii="Times New Roman" w:eastAsia="標楷體" w:hAnsi="Times New Roman" w:cs="Times New Roman"/>
          <w:szCs w:val="24"/>
        </w:rPr>
        <w:t>過於</w:t>
      </w:r>
      <w:r w:rsidR="002372F0" w:rsidRPr="00FF0AAF">
        <w:rPr>
          <w:rFonts w:ascii="Times New Roman" w:eastAsia="標楷體" w:hAnsi="Times New Roman" w:cs="Times New Roman"/>
          <w:szCs w:val="24"/>
        </w:rPr>
        <w:t>緩慢。</w:t>
      </w:r>
      <w:r w:rsidR="000E5AEF" w:rsidRPr="00FF0AAF">
        <w:rPr>
          <w:rFonts w:ascii="Times New Roman" w:eastAsia="標楷體" w:hAnsi="Times New Roman" w:cs="Times New Roman"/>
          <w:szCs w:val="24"/>
        </w:rPr>
        <w:t>(</w:t>
      </w:r>
      <w:r w:rsidR="000E5AEF" w:rsidRPr="00FF0AAF">
        <w:rPr>
          <w:rFonts w:ascii="Times New Roman" w:eastAsia="標楷體" w:hAnsi="Times New Roman" w:cs="Times New Roman"/>
          <w:szCs w:val="24"/>
        </w:rPr>
        <w:t>第</w:t>
      </w:r>
      <w:r w:rsidR="000E5AEF" w:rsidRPr="00FF0AAF">
        <w:rPr>
          <w:rFonts w:ascii="Times New Roman" w:eastAsia="標楷體" w:hAnsi="Times New Roman" w:cs="Times New Roman"/>
          <w:szCs w:val="24"/>
        </w:rPr>
        <w:t>21</w:t>
      </w:r>
      <w:r w:rsidR="000E5AEF" w:rsidRPr="00FF0AAF">
        <w:rPr>
          <w:rFonts w:ascii="Times New Roman" w:eastAsia="標楷體" w:hAnsi="Times New Roman" w:cs="Times New Roman"/>
          <w:szCs w:val="24"/>
        </w:rPr>
        <w:t>段</w:t>
      </w:r>
      <w:r w:rsidR="000E5AEF" w:rsidRPr="00FF0AAF">
        <w:rPr>
          <w:rFonts w:ascii="Times New Roman" w:eastAsia="標楷體" w:hAnsi="Times New Roman" w:cs="Times New Roman"/>
          <w:szCs w:val="24"/>
        </w:rPr>
        <w:t>)</w:t>
      </w:r>
    </w:p>
    <w:p w:rsidR="003444B9" w:rsidRPr="00FF0AAF" w:rsidRDefault="003444B9" w:rsidP="003444B9">
      <w:pPr>
        <w:rPr>
          <w:rFonts w:ascii="Times New Roman" w:eastAsia="標楷體" w:hAnsi="Times New Roman" w:cs="Times New Roman"/>
          <w:szCs w:val="24"/>
        </w:rPr>
      </w:pPr>
      <w:r w:rsidRPr="00FF0AAF">
        <w:rPr>
          <w:rFonts w:ascii="Times New Roman" w:eastAsia="標楷體" w:hAnsi="Times New Roman" w:cs="Times New Roman"/>
          <w:szCs w:val="24"/>
        </w:rPr>
        <w:lastRenderedPageBreak/>
        <w:t xml:space="preserve">4. </w:t>
      </w:r>
      <w:r w:rsidRPr="00FF0AAF">
        <w:rPr>
          <w:rFonts w:ascii="Times New Roman" w:eastAsia="標楷體" w:hAnsi="Times New Roman" w:cs="Times New Roman"/>
          <w:szCs w:val="24"/>
        </w:rPr>
        <w:t>國家層級的報告編寫程式</w:t>
      </w:r>
      <w:r w:rsidR="000E5AEF" w:rsidRPr="00FF0AAF">
        <w:rPr>
          <w:rFonts w:ascii="Times New Roman" w:eastAsia="標楷體" w:hAnsi="Times New Roman" w:cs="Times New Roman"/>
          <w:szCs w:val="24"/>
        </w:rPr>
        <w:t>：英國國家報告編寫的架構如下：</w:t>
      </w:r>
    </w:p>
    <w:p w:rsidR="000E5AEF" w:rsidRPr="00FF0AAF" w:rsidRDefault="000E5AEF" w:rsidP="003444B9">
      <w:pPr>
        <w:rPr>
          <w:rFonts w:ascii="Times New Roman" w:eastAsia="標楷體" w:hAnsi="Times New Roman" w:cs="Times New Roman"/>
          <w:szCs w:val="24"/>
        </w:rPr>
      </w:pPr>
      <w:r w:rsidRPr="00FF0AAF">
        <w:rPr>
          <w:rFonts w:ascii="Times New Roman" w:eastAsia="標楷體" w:hAnsi="Times New Roman" w:cs="Times New Roman"/>
          <w:szCs w:val="24"/>
        </w:rPr>
        <w:tab/>
        <w:t>(1)</w:t>
      </w:r>
      <w:r w:rsidRPr="00FF0AAF">
        <w:rPr>
          <w:rFonts w:ascii="Times New Roman" w:eastAsia="標楷體" w:hAnsi="Times New Roman" w:cs="Times New Roman"/>
          <w:szCs w:val="24"/>
        </w:rPr>
        <w:t>前言；</w:t>
      </w:r>
    </w:p>
    <w:p w:rsidR="000E5AEF" w:rsidRPr="00FF0AAF" w:rsidRDefault="000E5AEF" w:rsidP="003444B9">
      <w:pPr>
        <w:rPr>
          <w:rFonts w:ascii="Times New Roman" w:eastAsia="標楷體" w:hAnsi="Times New Roman" w:cs="Times New Roman"/>
          <w:szCs w:val="24"/>
        </w:rPr>
      </w:pPr>
      <w:r w:rsidRPr="00FF0AAF">
        <w:rPr>
          <w:rFonts w:ascii="Times New Roman" w:eastAsia="標楷體" w:hAnsi="Times New Roman" w:cs="Times New Roman"/>
          <w:szCs w:val="24"/>
        </w:rPr>
        <w:tab/>
        <w:t>(2)</w:t>
      </w:r>
      <w:r w:rsidRPr="00FF0AAF">
        <w:rPr>
          <w:rFonts w:ascii="Times New Roman" w:eastAsia="標楷體" w:hAnsi="Times New Roman" w:cs="Times New Roman"/>
          <w:szCs w:val="24"/>
        </w:rPr>
        <w:t>施行兒童權利公約之基本</w:t>
      </w:r>
      <w:r w:rsidR="008A2438" w:rsidRPr="00FF0AAF">
        <w:rPr>
          <w:rFonts w:ascii="Times New Roman" w:eastAsia="標楷體" w:hAnsi="Times New Roman" w:cs="Times New Roman"/>
          <w:szCs w:val="24"/>
        </w:rPr>
        <w:t>措施</w:t>
      </w:r>
      <w:r w:rsidR="008A2438" w:rsidRPr="00FF0AAF">
        <w:rPr>
          <w:rFonts w:ascii="Times New Roman" w:eastAsia="標楷體" w:hAnsi="Times New Roman" w:cs="Times New Roman"/>
          <w:szCs w:val="24"/>
        </w:rPr>
        <w:t>(general of implementation of the Convention)</w:t>
      </w:r>
      <w:r w:rsidRPr="00FF0AAF">
        <w:rPr>
          <w:rFonts w:ascii="Times New Roman" w:eastAsia="標楷體" w:hAnsi="Times New Roman" w:cs="Times New Roman"/>
          <w:szCs w:val="24"/>
        </w:rPr>
        <w:t>；</w:t>
      </w:r>
    </w:p>
    <w:p w:rsidR="000E5AEF" w:rsidRPr="00FF0AAF" w:rsidRDefault="000E5AEF" w:rsidP="003444B9">
      <w:pPr>
        <w:rPr>
          <w:rFonts w:ascii="Times New Roman" w:eastAsia="標楷體" w:hAnsi="Times New Roman" w:cs="Times New Roman"/>
          <w:szCs w:val="24"/>
        </w:rPr>
      </w:pPr>
      <w:r w:rsidRPr="00FF0AAF">
        <w:rPr>
          <w:rFonts w:ascii="Times New Roman" w:eastAsia="標楷體" w:hAnsi="Times New Roman" w:cs="Times New Roman"/>
          <w:szCs w:val="24"/>
        </w:rPr>
        <w:tab/>
        <w:t>(3)</w:t>
      </w:r>
      <w:r w:rsidRPr="00FF0AAF">
        <w:rPr>
          <w:rFonts w:ascii="Times New Roman" w:eastAsia="標楷體" w:hAnsi="Times New Roman" w:cs="Times New Roman"/>
          <w:szCs w:val="24"/>
        </w:rPr>
        <w:t>兒童的定義；</w:t>
      </w:r>
    </w:p>
    <w:p w:rsidR="000E5AEF" w:rsidRPr="00FF0AAF" w:rsidRDefault="000E5AEF" w:rsidP="003444B9">
      <w:pPr>
        <w:rPr>
          <w:rFonts w:ascii="Times New Roman" w:eastAsia="標楷體" w:hAnsi="Times New Roman" w:cs="Times New Roman"/>
          <w:szCs w:val="24"/>
        </w:rPr>
      </w:pPr>
      <w:r w:rsidRPr="00FF0AAF">
        <w:rPr>
          <w:rFonts w:ascii="Times New Roman" w:eastAsia="標楷體" w:hAnsi="Times New Roman" w:cs="Times New Roman"/>
          <w:szCs w:val="24"/>
        </w:rPr>
        <w:tab/>
        <w:t>(4)</w:t>
      </w:r>
      <w:r w:rsidRPr="00FF0AAF">
        <w:rPr>
          <w:rFonts w:ascii="Times New Roman" w:eastAsia="標楷體" w:hAnsi="Times New Roman" w:cs="Times New Roman"/>
          <w:szCs w:val="24"/>
        </w:rPr>
        <w:t>兒童權利公約的一般原則；</w:t>
      </w:r>
    </w:p>
    <w:p w:rsidR="000E5AEF" w:rsidRPr="00FF0AAF" w:rsidRDefault="000E5AEF" w:rsidP="000E5AEF">
      <w:pPr>
        <w:rPr>
          <w:rFonts w:ascii="Times New Roman" w:eastAsia="標楷體" w:hAnsi="Times New Roman" w:cs="Times New Roman"/>
          <w:szCs w:val="24"/>
        </w:rPr>
      </w:pPr>
      <w:r w:rsidRPr="00FF0AAF">
        <w:rPr>
          <w:rFonts w:ascii="Times New Roman" w:eastAsia="標楷體" w:hAnsi="Times New Roman" w:cs="Times New Roman"/>
          <w:szCs w:val="24"/>
        </w:rPr>
        <w:tab/>
        <w:t>(5)</w:t>
      </w:r>
      <w:r w:rsidRPr="00FF0AAF">
        <w:rPr>
          <w:rFonts w:ascii="Times New Roman" w:eastAsia="標楷體" w:hAnsi="Times New Roman" w:cs="Times New Roman"/>
          <w:szCs w:val="24"/>
        </w:rPr>
        <w:t>公民權與自由權</w:t>
      </w:r>
      <w:r w:rsidRPr="00FF0AAF">
        <w:rPr>
          <w:rFonts w:ascii="Times New Roman" w:eastAsia="標楷體" w:hAnsi="Times New Roman" w:cs="Times New Roman"/>
          <w:szCs w:val="24"/>
        </w:rPr>
        <w:t>(civil rights and freedoms)</w:t>
      </w:r>
      <w:r w:rsidRPr="00FF0AAF">
        <w:rPr>
          <w:rFonts w:ascii="Times New Roman" w:eastAsia="標楷體" w:hAnsi="Times New Roman" w:cs="Times New Roman"/>
          <w:szCs w:val="24"/>
        </w:rPr>
        <w:t>；</w:t>
      </w:r>
    </w:p>
    <w:p w:rsidR="000E5AEF" w:rsidRPr="00FF0AAF" w:rsidRDefault="000E5AEF" w:rsidP="000E5AEF">
      <w:pPr>
        <w:rPr>
          <w:rFonts w:ascii="Times New Roman" w:eastAsia="標楷體" w:hAnsi="Times New Roman" w:cs="Times New Roman"/>
          <w:szCs w:val="24"/>
        </w:rPr>
      </w:pPr>
      <w:r w:rsidRPr="00FF0AAF">
        <w:rPr>
          <w:rFonts w:ascii="Times New Roman" w:eastAsia="標楷體" w:hAnsi="Times New Roman" w:cs="Times New Roman"/>
          <w:szCs w:val="24"/>
        </w:rPr>
        <w:tab/>
        <w:t>(6)</w:t>
      </w:r>
      <w:r w:rsidRPr="00FF0AAF">
        <w:rPr>
          <w:rFonts w:ascii="Times New Roman" w:eastAsia="標楷體" w:hAnsi="Times New Roman" w:cs="Times New Roman"/>
          <w:szCs w:val="24"/>
        </w:rPr>
        <w:t>家庭環境與替代</w:t>
      </w:r>
      <w:r w:rsidRPr="00FF0AAF">
        <w:rPr>
          <w:rFonts w:ascii="Times New Roman" w:eastAsia="標楷體" w:hAnsi="Times New Roman" w:cs="Times New Roman"/>
          <w:szCs w:val="24"/>
        </w:rPr>
        <w:t>(</w:t>
      </w:r>
      <w:r w:rsidRPr="00FF0AAF">
        <w:rPr>
          <w:rFonts w:ascii="Times New Roman" w:eastAsia="標楷體" w:hAnsi="Times New Roman" w:cs="Times New Roman"/>
          <w:szCs w:val="24"/>
        </w:rPr>
        <w:t>寄養</w:t>
      </w:r>
      <w:r w:rsidRPr="00FF0AAF">
        <w:rPr>
          <w:rFonts w:ascii="Times New Roman" w:eastAsia="標楷體" w:hAnsi="Times New Roman" w:cs="Times New Roman"/>
          <w:szCs w:val="24"/>
        </w:rPr>
        <w:t>)</w:t>
      </w:r>
      <w:r w:rsidRPr="00FF0AAF">
        <w:rPr>
          <w:rFonts w:ascii="Times New Roman" w:eastAsia="標楷體" w:hAnsi="Times New Roman" w:cs="Times New Roman"/>
          <w:szCs w:val="24"/>
        </w:rPr>
        <w:t>照顧；</w:t>
      </w:r>
    </w:p>
    <w:p w:rsidR="000E5AEF" w:rsidRPr="00FF0AAF" w:rsidRDefault="000E5AEF" w:rsidP="000E5AEF">
      <w:pPr>
        <w:rPr>
          <w:rFonts w:ascii="Times New Roman" w:eastAsia="標楷體" w:hAnsi="Times New Roman" w:cs="Times New Roman"/>
          <w:szCs w:val="24"/>
        </w:rPr>
      </w:pPr>
      <w:r w:rsidRPr="00FF0AAF">
        <w:rPr>
          <w:rFonts w:ascii="Times New Roman" w:eastAsia="標楷體" w:hAnsi="Times New Roman" w:cs="Times New Roman"/>
          <w:szCs w:val="24"/>
        </w:rPr>
        <w:tab/>
        <w:t>(7)</w:t>
      </w:r>
      <w:r w:rsidRPr="00FF0AAF">
        <w:rPr>
          <w:rFonts w:ascii="Times New Roman" w:eastAsia="標楷體" w:hAnsi="Times New Roman" w:cs="Times New Roman"/>
          <w:szCs w:val="24"/>
        </w:rPr>
        <w:t>基本健康與福祉；</w:t>
      </w:r>
    </w:p>
    <w:p w:rsidR="000E5AEF" w:rsidRPr="00FF0AAF" w:rsidRDefault="000E5AEF" w:rsidP="000E5AEF">
      <w:pPr>
        <w:rPr>
          <w:rFonts w:ascii="Times New Roman" w:eastAsia="標楷體" w:hAnsi="Times New Roman" w:cs="Times New Roman"/>
          <w:szCs w:val="24"/>
        </w:rPr>
      </w:pPr>
      <w:r w:rsidRPr="00FF0AAF">
        <w:rPr>
          <w:rFonts w:ascii="Times New Roman" w:eastAsia="標楷體" w:hAnsi="Times New Roman" w:cs="Times New Roman"/>
          <w:szCs w:val="24"/>
        </w:rPr>
        <w:tab/>
        <w:t>(8)</w:t>
      </w:r>
      <w:r w:rsidRPr="00FF0AAF">
        <w:rPr>
          <w:rFonts w:ascii="Times New Roman" w:eastAsia="標楷體" w:hAnsi="Times New Roman" w:cs="Times New Roman"/>
          <w:szCs w:val="24"/>
        </w:rPr>
        <w:t>教育、休閒與文化活動；</w:t>
      </w:r>
    </w:p>
    <w:p w:rsidR="00F7330A" w:rsidRPr="00FF0AAF" w:rsidRDefault="000E5AEF" w:rsidP="000E5AEF">
      <w:pPr>
        <w:rPr>
          <w:rFonts w:ascii="Times New Roman" w:eastAsia="標楷體" w:hAnsi="Times New Roman" w:cs="Times New Roman"/>
          <w:szCs w:val="24"/>
        </w:rPr>
      </w:pPr>
      <w:r w:rsidRPr="00FF0AAF">
        <w:rPr>
          <w:rFonts w:ascii="Times New Roman" w:eastAsia="標楷體" w:hAnsi="Times New Roman" w:cs="Times New Roman"/>
          <w:szCs w:val="24"/>
        </w:rPr>
        <w:tab/>
        <w:t>(9)</w:t>
      </w:r>
      <w:r w:rsidRPr="00FF0AAF">
        <w:rPr>
          <w:rFonts w:ascii="Times New Roman" w:eastAsia="標楷體" w:hAnsi="Times New Roman" w:cs="Times New Roman"/>
          <w:szCs w:val="24"/>
        </w:rPr>
        <w:t>特別保護措施</w:t>
      </w:r>
      <w:r w:rsidRPr="00FF0AAF">
        <w:rPr>
          <w:rFonts w:ascii="Times New Roman" w:eastAsia="標楷體" w:hAnsi="Times New Roman" w:cs="Times New Roman"/>
          <w:szCs w:val="24"/>
        </w:rPr>
        <w:t>(special protection measures)</w:t>
      </w:r>
    </w:p>
    <w:p w:rsidR="000E5AEF" w:rsidRPr="00FF0AAF" w:rsidRDefault="00F7330A" w:rsidP="00F7330A">
      <w:pPr>
        <w:ind w:firstLine="480"/>
        <w:rPr>
          <w:rFonts w:ascii="Times New Roman" w:eastAsia="標楷體" w:hAnsi="Times New Roman" w:cs="Times New Roman"/>
          <w:szCs w:val="24"/>
        </w:rPr>
      </w:pPr>
      <w:r w:rsidRPr="00FF0AAF">
        <w:rPr>
          <w:rFonts w:ascii="Times New Roman" w:eastAsia="標楷體" w:hAnsi="Times New Roman" w:cs="Times New Roman"/>
          <w:szCs w:val="24"/>
        </w:rPr>
        <w:t>(10)</w:t>
      </w:r>
      <w:r w:rsidRPr="00FF0AAF">
        <w:rPr>
          <w:rFonts w:ascii="Times New Roman" w:eastAsia="標楷體" w:hAnsi="Times New Roman" w:cs="Times New Roman"/>
          <w:szCs w:val="24"/>
        </w:rPr>
        <w:t>英國對於兒童權利公約的條款所作出保留的決議、相關宣言</w:t>
      </w:r>
      <w:r w:rsidR="000E5AEF" w:rsidRPr="00FF0AAF">
        <w:rPr>
          <w:rFonts w:ascii="Times New Roman" w:eastAsia="標楷體" w:hAnsi="Times New Roman" w:cs="Times New Roman"/>
          <w:szCs w:val="24"/>
        </w:rPr>
        <w:t>。</w:t>
      </w:r>
    </w:p>
    <w:p w:rsidR="003444B9" w:rsidRPr="00FF0AAF" w:rsidRDefault="003444B9" w:rsidP="003444B9">
      <w:pPr>
        <w:rPr>
          <w:rFonts w:ascii="Times New Roman" w:eastAsia="標楷體" w:hAnsi="Times New Roman" w:cs="Times New Roman"/>
          <w:szCs w:val="24"/>
        </w:rPr>
      </w:pPr>
      <w:r w:rsidRPr="00FF0AAF">
        <w:rPr>
          <w:rFonts w:ascii="Times New Roman" w:eastAsia="標楷體" w:hAnsi="Times New Roman" w:cs="Times New Roman"/>
          <w:szCs w:val="24"/>
        </w:rPr>
        <w:t xml:space="preserve">5. </w:t>
      </w:r>
      <w:r w:rsidRPr="00FF0AAF">
        <w:rPr>
          <w:rFonts w:ascii="Times New Roman" w:eastAsia="標楷體" w:hAnsi="Times New Roman" w:cs="Times New Roman"/>
          <w:szCs w:val="24"/>
        </w:rPr>
        <w:t>兒童的定義</w:t>
      </w:r>
      <w:r w:rsidR="00F7330A" w:rsidRPr="00FF0AAF">
        <w:rPr>
          <w:rFonts w:ascii="Times New Roman" w:eastAsia="標楷體" w:hAnsi="Times New Roman" w:cs="Times New Roman"/>
          <w:szCs w:val="24"/>
        </w:rPr>
        <w:t>：原則上採取年齡標準，</w:t>
      </w:r>
      <w:r w:rsidR="00F7330A" w:rsidRPr="00FF0AAF">
        <w:rPr>
          <w:rFonts w:ascii="Times New Roman" w:eastAsia="標楷體" w:hAnsi="Times New Roman" w:cs="Times New Roman"/>
          <w:szCs w:val="24"/>
        </w:rPr>
        <w:t>18</w:t>
      </w:r>
      <w:r w:rsidR="00F7330A" w:rsidRPr="00FF0AAF">
        <w:rPr>
          <w:rFonts w:ascii="Times New Roman" w:eastAsia="標楷體" w:hAnsi="Times New Roman" w:cs="Times New Roman"/>
          <w:szCs w:val="24"/>
        </w:rPr>
        <w:t>歲以下為兒童。</w:t>
      </w:r>
      <w:r w:rsidR="00F7330A" w:rsidRPr="00FF0AAF">
        <w:rPr>
          <w:rFonts w:ascii="Times New Roman" w:eastAsia="標楷體" w:hAnsi="Times New Roman" w:cs="Times New Roman"/>
          <w:szCs w:val="24"/>
        </w:rPr>
        <w:t>(</w:t>
      </w:r>
      <w:r w:rsidR="00F7330A" w:rsidRPr="00FF0AAF">
        <w:rPr>
          <w:rFonts w:ascii="Times New Roman" w:eastAsia="標楷體" w:hAnsi="Times New Roman" w:cs="Times New Roman"/>
          <w:szCs w:val="24"/>
        </w:rPr>
        <w:t>第</w:t>
      </w:r>
      <w:r w:rsidR="00F7330A" w:rsidRPr="00FF0AAF">
        <w:rPr>
          <w:rFonts w:ascii="Times New Roman" w:eastAsia="標楷體" w:hAnsi="Times New Roman" w:cs="Times New Roman"/>
          <w:szCs w:val="24"/>
        </w:rPr>
        <w:t>63</w:t>
      </w:r>
      <w:r w:rsidR="00F7330A" w:rsidRPr="00FF0AAF">
        <w:rPr>
          <w:rFonts w:ascii="Times New Roman" w:eastAsia="標楷體" w:hAnsi="Times New Roman" w:cs="Times New Roman"/>
          <w:szCs w:val="24"/>
        </w:rPr>
        <w:t>段</w:t>
      </w:r>
      <w:r w:rsidR="00F7330A" w:rsidRPr="00FF0AAF">
        <w:rPr>
          <w:rFonts w:ascii="Times New Roman" w:eastAsia="標楷體" w:hAnsi="Times New Roman" w:cs="Times New Roman"/>
          <w:szCs w:val="24"/>
        </w:rPr>
        <w:t>)</w:t>
      </w:r>
    </w:p>
    <w:p w:rsidR="00EA1715" w:rsidRPr="00FF0AAF" w:rsidRDefault="00EA1715" w:rsidP="003444B9">
      <w:pPr>
        <w:rPr>
          <w:rFonts w:ascii="Times New Roman" w:eastAsia="標楷體" w:hAnsi="Times New Roman" w:cs="Times New Roman"/>
          <w:szCs w:val="24"/>
        </w:rPr>
      </w:pPr>
    </w:p>
    <w:p w:rsidR="00EA1715" w:rsidRPr="00FF0AAF" w:rsidRDefault="00EA1715" w:rsidP="003444B9">
      <w:pPr>
        <w:rPr>
          <w:rFonts w:ascii="Times New Roman" w:eastAsia="標楷體" w:hAnsi="Times New Roman" w:cs="Times New Roman"/>
          <w:szCs w:val="24"/>
        </w:rPr>
      </w:pPr>
    </w:p>
    <w:p w:rsidR="00EA1715" w:rsidRPr="00FF0AAF" w:rsidRDefault="00EA1715" w:rsidP="003444B9">
      <w:pPr>
        <w:rPr>
          <w:rFonts w:ascii="Times New Roman" w:eastAsia="標楷體" w:hAnsi="Times New Roman" w:cs="Times New Roman"/>
          <w:szCs w:val="24"/>
        </w:rPr>
      </w:pPr>
    </w:p>
    <w:p w:rsidR="003444B9" w:rsidRPr="00FF0AAF" w:rsidRDefault="003444B9" w:rsidP="003444B9">
      <w:pPr>
        <w:jc w:val="center"/>
        <w:rPr>
          <w:rFonts w:ascii="Times New Roman" w:eastAsia="標楷體" w:hAnsi="Times New Roman" w:cs="Times New Roman"/>
        </w:rPr>
      </w:pPr>
    </w:p>
    <w:p w:rsidR="003444B9" w:rsidRPr="00FF0AAF" w:rsidRDefault="003444B9" w:rsidP="003444B9">
      <w:pPr>
        <w:jc w:val="center"/>
        <w:rPr>
          <w:rFonts w:ascii="Times New Roman" w:eastAsia="標楷體" w:hAnsi="Times New Roman" w:cs="Times New Roman"/>
          <w:b/>
          <w:szCs w:val="24"/>
          <w:bdr w:val="single" w:sz="4" w:space="0" w:color="auto"/>
        </w:rPr>
      </w:pPr>
      <w:r w:rsidRPr="00FF0AAF">
        <w:rPr>
          <w:rFonts w:ascii="Times New Roman" w:eastAsia="標楷體" w:hAnsi="Times New Roman" w:cs="Times New Roman"/>
          <w:b/>
          <w:szCs w:val="24"/>
          <w:bdr w:val="single" w:sz="4" w:space="0" w:color="auto"/>
        </w:rPr>
        <w:t>二、以條約為框架提出回應、法律措施執行進展及遭遇的困難</w:t>
      </w:r>
    </w:p>
    <w:p w:rsidR="003444B9" w:rsidRPr="00FF0AAF" w:rsidRDefault="003444B9" w:rsidP="003444B9">
      <w:pPr>
        <w:rPr>
          <w:rFonts w:ascii="Times New Roman" w:eastAsia="標楷體" w:hAnsi="Times New Roman" w:cs="Times New Roman"/>
          <w:szCs w:val="24"/>
        </w:rPr>
      </w:pPr>
    </w:p>
    <w:p w:rsidR="003444B9" w:rsidRPr="00FF0AAF" w:rsidRDefault="003444B9" w:rsidP="003444B9">
      <w:pPr>
        <w:rPr>
          <w:rFonts w:ascii="Times New Roman" w:eastAsia="標楷體" w:hAnsi="Times New Roman" w:cs="Times New Roman"/>
          <w:szCs w:val="24"/>
        </w:rPr>
      </w:pPr>
      <w:r w:rsidRPr="00FF0AAF">
        <w:rPr>
          <w:rFonts w:ascii="Times New Roman" w:eastAsia="標楷體" w:hAnsi="Times New Roman" w:cs="Times New Roman"/>
          <w:szCs w:val="24"/>
        </w:rPr>
        <w:t xml:space="preserve">1. </w:t>
      </w:r>
      <w:r w:rsidRPr="00FF0AAF">
        <w:rPr>
          <w:rFonts w:ascii="Times New Roman" w:eastAsia="標楷體" w:hAnsi="Times New Roman" w:cs="Times New Roman"/>
          <w:szCs w:val="24"/>
        </w:rPr>
        <w:t>從立法、司法、行政</w:t>
      </w:r>
      <w:r w:rsidRPr="00FF0AAF">
        <w:rPr>
          <w:rFonts w:ascii="Times New Roman" w:eastAsia="標楷體" w:hAnsi="Times New Roman" w:cs="Times New Roman"/>
        </w:rPr>
        <w:t>或其他現行及預行措施，</w:t>
      </w:r>
      <w:r w:rsidRPr="00FF0AAF">
        <w:rPr>
          <w:rFonts w:ascii="Times New Roman" w:eastAsia="標楷體" w:hAnsi="Times New Roman" w:cs="Times New Roman"/>
          <w:szCs w:val="24"/>
        </w:rPr>
        <w:t>國內公私機構的配合機制，落實情形，執行結果，未落實的原因或遭遇的困難等方面檢視國內推行以下原則的立法和行政措施是否符合</w:t>
      </w:r>
      <w:r w:rsidRPr="00FF0AAF">
        <w:rPr>
          <w:rFonts w:ascii="Times New Roman" w:eastAsia="標楷體" w:hAnsi="Times New Roman" w:cs="Times New Roman"/>
          <w:szCs w:val="24"/>
        </w:rPr>
        <w:t>CRC</w:t>
      </w:r>
      <w:r w:rsidRPr="00FF0AAF">
        <w:rPr>
          <w:rFonts w:ascii="Times New Roman" w:eastAsia="標楷體" w:hAnsi="Times New Roman" w:cs="Times New Roman"/>
          <w:szCs w:val="24"/>
        </w:rPr>
        <w:t>標準</w:t>
      </w:r>
      <w:r w:rsidRPr="00FF0AAF">
        <w:rPr>
          <w:rFonts w:ascii="Times New Roman" w:eastAsia="標楷體" w:hAnsi="Times New Roman" w:cs="Times New Roman"/>
          <w:szCs w:val="24"/>
        </w:rPr>
        <w:t xml:space="preserve">: </w:t>
      </w:r>
    </w:p>
    <w:p w:rsidR="003444B9" w:rsidRPr="00FF0AAF" w:rsidRDefault="003444B9" w:rsidP="003444B9">
      <w:pPr>
        <w:pStyle w:val="a4"/>
        <w:numPr>
          <w:ilvl w:val="0"/>
          <w:numId w:val="2"/>
        </w:numPr>
        <w:ind w:leftChars="0" w:left="357" w:hanging="357"/>
        <w:rPr>
          <w:rFonts w:ascii="Times New Roman" w:eastAsia="標楷體" w:hAnsi="Times New Roman" w:cs="Times New Roman"/>
        </w:rPr>
      </w:pPr>
      <w:r w:rsidRPr="00FF0AAF">
        <w:rPr>
          <w:rFonts w:ascii="Times New Roman" w:eastAsia="標楷體" w:hAnsi="Times New Roman" w:cs="Times New Roman"/>
        </w:rPr>
        <w:t>免受歧視原則（</w:t>
      </w:r>
      <w:r w:rsidRPr="00FF0AAF">
        <w:rPr>
          <w:rFonts w:ascii="Times New Roman" w:eastAsia="標楷體" w:hAnsi="Times New Roman" w:cs="Times New Roman"/>
        </w:rPr>
        <w:t>§2</w:t>
      </w:r>
      <w:r w:rsidRPr="00FF0AAF">
        <w:rPr>
          <w:rFonts w:ascii="Times New Roman" w:eastAsia="標楷體" w:hAnsi="Times New Roman" w:cs="Times New Roman"/>
        </w:rPr>
        <w:t>）</w:t>
      </w:r>
      <w:r w:rsidR="00396363" w:rsidRPr="00FF0AAF">
        <w:rPr>
          <w:rFonts w:ascii="Times New Roman" w:eastAsia="標楷體" w:hAnsi="Times New Roman" w:cs="Times New Roman"/>
        </w:rPr>
        <w:t>：</w:t>
      </w:r>
      <w:r w:rsidR="00AB1D99" w:rsidRPr="00FF0AAF">
        <w:rPr>
          <w:rFonts w:ascii="Times New Roman" w:eastAsia="標楷體" w:hAnsi="Times New Roman" w:cs="Times New Roman"/>
        </w:rPr>
        <w:t>根據兒童法，地方政府對於家庭提供服務時，應考量兒童的宗教信仰、種族、文化及語言背景。</w:t>
      </w:r>
      <w:r w:rsidR="00AB1D99" w:rsidRPr="00FF0AAF">
        <w:rPr>
          <w:rFonts w:ascii="Times New Roman" w:eastAsia="標楷體" w:hAnsi="Times New Roman" w:cs="Times New Roman"/>
          <w:szCs w:val="24"/>
        </w:rPr>
        <w:t>(</w:t>
      </w:r>
      <w:r w:rsidR="00AB1D99" w:rsidRPr="00FF0AAF">
        <w:rPr>
          <w:rFonts w:ascii="Times New Roman" w:eastAsia="標楷體" w:hAnsi="Times New Roman" w:cs="Times New Roman"/>
          <w:szCs w:val="24"/>
        </w:rPr>
        <w:t>第</w:t>
      </w:r>
      <w:r w:rsidR="00AB1D99" w:rsidRPr="00FF0AAF">
        <w:rPr>
          <w:rFonts w:ascii="Times New Roman" w:eastAsia="標楷體" w:hAnsi="Times New Roman" w:cs="Times New Roman"/>
          <w:szCs w:val="24"/>
        </w:rPr>
        <w:t>79</w:t>
      </w:r>
      <w:r w:rsidR="00AB1D99" w:rsidRPr="00FF0AAF">
        <w:rPr>
          <w:rFonts w:ascii="Times New Roman" w:eastAsia="標楷體" w:hAnsi="Times New Roman" w:cs="Times New Roman"/>
          <w:szCs w:val="24"/>
        </w:rPr>
        <w:t>段</w:t>
      </w:r>
      <w:r w:rsidR="00AB1D99" w:rsidRPr="00FF0AAF">
        <w:rPr>
          <w:rFonts w:ascii="Times New Roman" w:eastAsia="標楷體" w:hAnsi="Times New Roman" w:cs="Times New Roman"/>
          <w:szCs w:val="24"/>
        </w:rPr>
        <w:t>)</w:t>
      </w:r>
    </w:p>
    <w:p w:rsidR="003444B9" w:rsidRPr="00FF0AAF" w:rsidRDefault="003444B9" w:rsidP="003444B9">
      <w:pPr>
        <w:pStyle w:val="a4"/>
        <w:numPr>
          <w:ilvl w:val="0"/>
          <w:numId w:val="2"/>
        </w:numPr>
        <w:ind w:leftChars="0" w:left="357" w:hanging="357"/>
        <w:rPr>
          <w:rFonts w:ascii="Times New Roman" w:eastAsia="標楷體" w:hAnsi="Times New Roman" w:cs="Times New Roman"/>
        </w:rPr>
      </w:pPr>
      <w:r w:rsidRPr="00FF0AAF">
        <w:rPr>
          <w:rFonts w:ascii="Times New Roman" w:eastAsia="標楷體" w:hAnsi="Times New Roman" w:cs="Times New Roman"/>
        </w:rPr>
        <w:t>兒童最佳利益（</w:t>
      </w:r>
      <w:r w:rsidRPr="00FF0AAF">
        <w:rPr>
          <w:rFonts w:ascii="Times New Roman" w:eastAsia="標楷體" w:hAnsi="Times New Roman" w:cs="Times New Roman"/>
        </w:rPr>
        <w:t>§3</w:t>
      </w:r>
      <w:r w:rsidRPr="00FF0AAF">
        <w:rPr>
          <w:rFonts w:ascii="Times New Roman" w:eastAsia="標楷體" w:hAnsi="Times New Roman" w:cs="Times New Roman"/>
        </w:rPr>
        <w:t>）</w:t>
      </w:r>
      <w:r w:rsidR="00AB1D99" w:rsidRPr="00FF0AAF">
        <w:rPr>
          <w:rFonts w:ascii="Times New Roman" w:eastAsia="標楷體" w:hAnsi="Times New Roman" w:cs="Times New Roman"/>
        </w:rPr>
        <w:t>：在</w:t>
      </w:r>
      <w:r w:rsidR="004E45AC" w:rsidRPr="00FF0AAF">
        <w:rPr>
          <w:rFonts w:ascii="Times New Roman" w:eastAsia="標楷體" w:hAnsi="Times New Roman" w:cs="Times New Roman"/>
        </w:rPr>
        <w:t>某些</w:t>
      </w:r>
      <w:r w:rsidR="00BE66FA" w:rsidRPr="00FF0AAF">
        <w:rPr>
          <w:rFonts w:ascii="Times New Roman" w:eastAsia="標楷體" w:hAnsi="Times New Roman" w:cs="Times New Roman"/>
        </w:rPr>
        <w:t>與兒童生活關係密切</w:t>
      </w:r>
      <w:r w:rsidR="004E45AC" w:rsidRPr="00FF0AAF">
        <w:rPr>
          <w:rFonts w:ascii="Times New Roman" w:eastAsia="標楷體" w:hAnsi="Times New Roman" w:cs="Times New Roman"/>
        </w:rPr>
        <w:t>的</w:t>
      </w:r>
      <w:r w:rsidR="00AB1D99" w:rsidRPr="00FF0AAF">
        <w:rPr>
          <w:rFonts w:ascii="Times New Roman" w:eastAsia="標楷體" w:hAnsi="Times New Roman" w:cs="Times New Roman"/>
        </w:rPr>
        <w:t>領域</w:t>
      </w:r>
      <w:r w:rsidR="00AB1D99" w:rsidRPr="00FF0AAF">
        <w:rPr>
          <w:rFonts w:ascii="Times New Roman" w:eastAsia="標楷體" w:hAnsi="Times New Roman" w:cs="Times New Roman"/>
        </w:rPr>
        <w:t>(</w:t>
      </w:r>
      <w:r w:rsidR="00AB1D99" w:rsidRPr="00FF0AAF">
        <w:rPr>
          <w:rFonts w:ascii="Times New Roman" w:eastAsia="標楷體" w:hAnsi="Times New Roman" w:cs="Times New Roman"/>
        </w:rPr>
        <w:t>例如健康和教育</w:t>
      </w:r>
      <w:r w:rsidR="00AB1D99" w:rsidRPr="00FF0AAF">
        <w:rPr>
          <w:rFonts w:ascii="Times New Roman" w:eastAsia="標楷體" w:hAnsi="Times New Roman" w:cs="Times New Roman"/>
        </w:rPr>
        <w:t>)</w:t>
      </w:r>
      <w:r w:rsidR="004E45AC" w:rsidRPr="00FF0AAF">
        <w:rPr>
          <w:rFonts w:ascii="Times New Roman" w:eastAsia="標楷體" w:hAnsi="Times New Roman" w:cs="Times New Roman"/>
        </w:rPr>
        <w:t>中，</w:t>
      </w:r>
      <w:r w:rsidR="003D5F50" w:rsidRPr="00FF0AAF">
        <w:rPr>
          <w:rFonts w:ascii="Times New Roman" w:eastAsia="標楷體" w:hAnsi="Times New Roman" w:cs="Times New Roman"/>
        </w:rPr>
        <w:t>英國</w:t>
      </w:r>
      <w:r w:rsidR="004E45AC" w:rsidRPr="00FF0AAF">
        <w:rPr>
          <w:rFonts w:ascii="Times New Roman" w:eastAsia="標楷體" w:hAnsi="Times New Roman" w:cs="Times New Roman"/>
        </w:rPr>
        <w:t>的相關法規範，</w:t>
      </w:r>
      <w:r w:rsidR="003D5F50" w:rsidRPr="00FF0AAF">
        <w:rPr>
          <w:rFonts w:ascii="Times New Roman" w:eastAsia="標楷體" w:hAnsi="Times New Roman" w:cs="Times New Roman"/>
        </w:rPr>
        <w:t>係</w:t>
      </w:r>
      <w:r w:rsidR="00BE66FA" w:rsidRPr="00FF0AAF">
        <w:rPr>
          <w:rFonts w:ascii="Times New Roman" w:eastAsia="標楷體" w:hAnsi="Times New Roman" w:cs="Times New Roman"/>
        </w:rPr>
        <w:t>以一種不成文的方式接受最佳利益原則；相關的立法並未以明文的方式納入</w:t>
      </w:r>
      <w:r w:rsidR="003D5F50" w:rsidRPr="00FF0AAF">
        <w:rPr>
          <w:rFonts w:ascii="Times New Roman" w:eastAsia="標楷體" w:hAnsi="Times New Roman" w:cs="Times New Roman"/>
        </w:rPr>
        <w:t>此一原則。</w:t>
      </w:r>
      <w:r w:rsidR="00AA795D" w:rsidRPr="00FF0AAF">
        <w:rPr>
          <w:rFonts w:ascii="Times New Roman" w:eastAsia="標楷體" w:hAnsi="Times New Roman" w:cs="Times New Roman"/>
          <w:szCs w:val="24"/>
        </w:rPr>
        <w:t>(</w:t>
      </w:r>
      <w:r w:rsidR="00AA795D" w:rsidRPr="00FF0AAF">
        <w:rPr>
          <w:rFonts w:ascii="Times New Roman" w:eastAsia="標楷體" w:hAnsi="Times New Roman" w:cs="Times New Roman"/>
          <w:szCs w:val="24"/>
        </w:rPr>
        <w:t>第</w:t>
      </w:r>
      <w:r w:rsidR="00BE66FA" w:rsidRPr="00FF0AAF">
        <w:rPr>
          <w:rFonts w:ascii="Times New Roman" w:eastAsia="標楷體" w:hAnsi="Times New Roman" w:cs="Times New Roman"/>
          <w:szCs w:val="24"/>
        </w:rPr>
        <w:t>98</w:t>
      </w:r>
      <w:r w:rsidR="00AA795D" w:rsidRPr="00FF0AAF">
        <w:rPr>
          <w:rFonts w:ascii="Times New Roman" w:eastAsia="標楷體" w:hAnsi="Times New Roman" w:cs="Times New Roman"/>
          <w:szCs w:val="24"/>
        </w:rPr>
        <w:t>段</w:t>
      </w:r>
      <w:r w:rsidR="00AA795D" w:rsidRPr="00FF0AAF">
        <w:rPr>
          <w:rFonts w:ascii="Times New Roman" w:eastAsia="標楷體" w:hAnsi="Times New Roman" w:cs="Times New Roman"/>
          <w:szCs w:val="24"/>
        </w:rPr>
        <w:t>)</w:t>
      </w:r>
      <w:r w:rsidR="004E45AC" w:rsidRPr="00FF0AAF">
        <w:rPr>
          <w:rFonts w:ascii="Times New Roman" w:eastAsia="標楷體" w:hAnsi="Times New Roman" w:cs="Times New Roman"/>
        </w:rPr>
        <w:t>然而，另外有一些法律，則明確地納入了最佳利益法則，舉例來說，英國</w:t>
      </w:r>
      <w:r w:rsidR="004E45AC" w:rsidRPr="00FF0AAF">
        <w:rPr>
          <w:rFonts w:ascii="Times New Roman" w:eastAsia="標楷體" w:hAnsi="Times New Roman" w:cs="Times New Roman"/>
        </w:rPr>
        <w:t>1989</w:t>
      </w:r>
      <w:r w:rsidR="004E45AC" w:rsidRPr="00FF0AAF">
        <w:rPr>
          <w:rFonts w:ascii="Times New Roman" w:eastAsia="標楷體" w:hAnsi="Times New Roman" w:cs="Times New Roman"/>
        </w:rPr>
        <w:t>年的兒童法的第</w:t>
      </w:r>
      <w:r w:rsidR="004E45AC" w:rsidRPr="00FF0AAF">
        <w:rPr>
          <w:rFonts w:ascii="Times New Roman" w:eastAsia="標楷體" w:hAnsi="Times New Roman" w:cs="Times New Roman"/>
        </w:rPr>
        <w:t>1</w:t>
      </w:r>
      <w:r w:rsidR="004E45AC" w:rsidRPr="00FF0AAF">
        <w:rPr>
          <w:rFonts w:ascii="Times New Roman" w:eastAsia="標楷體" w:hAnsi="Times New Roman" w:cs="Times New Roman"/>
        </w:rPr>
        <w:t>條所規範者，係英格蘭與威爾斯兒童的照顧與養育工作，此條文</w:t>
      </w:r>
      <w:r w:rsidR="001F3339" w:rsidRPr="00FF0AAF">
        <w:rPr>
          <w:rFonts w:ascii="Times New Roman" w:eastAsia="標楷體" w:hAnsi="Times New Roman" w:cs="Times New Roman"/>
        </w:rPr>
        <w:t>即</w:t>
      </w:r>
      <w:r w:rsidR="004E45AC" w:rsidRPr="00FF0AAF">
        <w:rPr>
          <w:rFonts w:ascii="Times New Roman" w:eastAsia="標楷體" w:hAnsi="Times New Roman" w:cs="Times New Roman"/>
        </w:rPr>
        <w:t>明確地納入了最佳利益法則。</w:t>
      </w:r>
      <w:r w:rsidR="00AA795D" w:rsidRPr="00FF0AAF">
        <w:rPr>
          <w:rFonts w:ascii="Times New Roman" w:eastAsia="標楷體" w:hAnsi="Times New Roman" w:cs="Times New Roman"/>
          <w:szCs w:val="24"/>
        </w:rPr>
        <w:t>(</w:t>
      </w:r>
      <w:r w:rsidR="00AA795D" w:rsidRPr="00FF0AAF">
        <w:rPr>
          <w:rFonts w:ascii="Times New Roman" w:eastAsia="標楷體" w:hAnsi="Times New Roman" w:cs="Times New Roman"/>
          <w:szCs w:val="24"/>
        </w:rPr>
        <w:t>第</w:t>
      </w:r>
      <w:r w:rsidR="00BE66FA" w:rsidRPr="00FF0AAF">
        <w:rPr>
          <w:rFonts w:ascii="Times New Roman" w:eastAsia="標楷體" w:hAnsi="Times New Roman" w:cs="Times New Roman"/>
          <w:szCs w:val="24"/>
        </w:rPr>
        <w:t>99</w:t>
      </w:r>
      <w:r w:rsidR="00AA795D" w:rsidRPr="00FF0AAF">
        <w:rPr>
          <w:rFonts w:ascii="Times New Roman" w:eastAsia="標楷體" w:hAnsi="Times New Roman" w:cs="Times New Roman"/>
          <w:szCs w:val="24"/>
        </w:rPr>
        <w:t>段</w:t>
      </w:r>
      <w:r w:rsidR="00AA795D" w:rsidRPr="00FF0AAF">
        <w:rPr>
          <w:rFonts w:ascii="Times New Roman" w:eastAsia="標楷體" w:hAnsi="Times New Roman" w:cs="Times New Roman"/>
          <w:szCs w:val="24"/>
        </w:rPr>
        <w:t>)</w:t>
      </w:r>
    </w:p>
    <w:p w:rsidR="003444B9" w:rsidRPr="00FF0AAF" w:rsidRDefault="003444B9" w:rsidP="003444B9">
      <w:pPr>
        <w:pStyle w:val="a4"/>
        <w:numPr>
          <w:ilvl w:val="0"/>
          <w:numId w:val="2"/>
        </w:numPr>
        <w:ind w:leftChars="0" w:left="357" w:hanging="357"/>
        <w:rPr>
          <w:rFonts w:ascii="Times New Roman" w:eastAsia="標楷體" w:hAnsi="Times New Roman" w:cs="Times New Roman"/>
        </w:rPr>
      </w:pPr>
      <w:r w:rsidRPr="00FF0AAF">
        <w:rPr>
          <w:rFonts w:ascii="Times New Roman" w:eastAsia="標楷體" w:hAnsi="Times New Roman" w:cs="Times New Roman"/>
        </w:rPr>
        <w:t>生命權、生存與發展權（</w:t>
      </w:r>
      <w:r w:rsidRPr="00FF0AAF">
        <w:rPr>
          <w:rFonts w:ascii="Times New Roman" w:eastAsia="標楷體" w:hAnsi="Times New Roman" w:cs="Times New Roman"/>
        </w:rPr>
        <w:t>§6</w:t>
      </w:r>
      <w:r w:rsidRPr="00FF0AAF">
        <w:rPr>
          <w:rFonts w:ascii="Times New Roman" w:eastAsia="標楷體" w:hAnsi="Times New Roman" w:cs="Times New Roman"/>
        </w:rPr>
        <w:t>）</w:t>
      </w:r>
      <w:r w:rsidR="004E45AC" w:rsidRPr="00FF0AAF">
        <w:rPr>
          <w:rFonts w:ascii="Times New Roman" w:eastAsia="標楷體" w:hAnsi="Times New Roman" w:cs="Times New Roman"/>
        </w:rPr>
        <w:t>：首先，就生命權而言，</w:t>
      </w:r>
      <w:r w:rsidR="00AA795D" w:rsidRPr="00FF0AAF">
        <w:rPr>
          <w:rFonts w:ascii="Times New Roman" w:eastAsia="標楷體" w:hAnsi="Times New Roman" w:cs="Times New Roman"/>
        </w:rPr>
        <w:t>英國完全承認所有兒童皆有與生俱來的生命權</w:t>
      </w:r>
      <w:r w:rsidR="00AA795D" w:rsidRPr="00FF0AAF">
        <w:rPr>
          <w:rFonts w:ascii="Times New Roman" w:eastAsia="標楷體" w:hAnsi="Times New Roman" w:cs="Times New Roman"/>
          <w:szCs w:val="24"/>
        </w:rPr>
        <w:t>(</w:t>
      </w:r>
      <w:r w:rsidR="00AA795D" w:rsidRPr="00FF0AAF">
        <w:rPr>
          <w:rFonts w:ascii="Times New Roman" w:eastAsia="標楷體" w:hAnsi="Times New Roman" w:cs="Times New Roman"/>
          <w:szCs w:val="24"/>
        </w:rPr>
        <w:t>第</w:t>
      </w:r>
      <w:r w:rsidR="00AA795D" w:rsidRPr="00FF0AAF">
        <w:rPr>
          <w:rFonts w:ascii="Times New Roman" w:eastAsia="標楷體" w:hAnsi="Times New Roman" w:cs="Times New Roman"/>
          <w:szCs w:val="24"/>
        </w:rPr>
        <w:t>121</w:t>
      </w:r>
      <w:r w:rsidR="00AA795D" w:rsidRPr="00FF0AAF">
        <w:rPr>
          <w:rFonts w:ascii="Times New Roman" w:eastAsia="標楷體" w:hAnsi="Times New Roman" w:cs="Times New Roman"/>
          <w:szCs w:val="24"/>
        </w:rPr>
        <w:t>段</w:t>
      </w:r>
      <w:r w:rsidR="00AA795D" w:rsidRPr="00FF0AAF">
        <w:rPr>
          <w:rFonts w:ascii="Times New Roman" w:eastAsia="標楷體" w:hAnsi="Times New Roman" w:cs="Times New Roman"/>
          <w:szCs w:val="24"/>
        </w:rPr>
        <w:t>)</w:t>
      </w:r>
      <w:r w:rsidR="00AA795D" w:rsidRPr="00FF0AAF">
        <w:rPr>
          <w:rFonts w:ascii="Times New Roman" w:eastAsia="標楷體" w:hAnsi="Times New Roman" w:cs="Times New Roman"/>
          <w:szCs w:val="24"/>
        </w:rPr>
        <w:t>。在英國國家健康服務</w:t>
      </w:r>
      <w:r w:rsidR="00AA795D" w:rsidRPr="00FF0AAF">
        <w:rPr>
          <w:rFonts w:ascii="Times New Roman" w:eastAsia="標楷體" w:hAnsi="Times New Roman" w:cs="Times New Roman"/>
          <w:szCs w:val="24"/>
        </w:rPr>
        <w:t>(the National Health Service)</w:t>
      </w:r>
      <w:r w:rsidR="00AA795D" w:rsidRPr="00FF0AAF">
        <w:rPr>
          <w:rFonts w:ascii="Times New Roman" w:eastAsia="標楷體" w:hAnsi="Times New Roman" w:cs="Times New Roman"/>
          <w:szCs w:val="24"/>
        </w:rPr>
        <w:t>制度下，所有成年人及兒童，無論所得有無及高低，皆可自出生時起享有基本上免費醫療服務。</w:t>
      </w:r>
      <w:r w:rsidR="00AA795D" w:rsidRPr="00FF0AAF">
        <w:rPr>
          <w:rFonts w:ascii="Times New Roman" w:eastAsia="標楷體" w:hAnsi="Times New Roman" w:cs="Times New Roman"/>
          <w:szCs w:val="24"/>
        </w:rPr>
        <w:t>(</w:t>
      </w:r>
      <w:r w:rsidR="00AA795D" w:rsidRPr="00FF0AAF">
        <w:rPr>
          <w:rFonts w:ascii="Times New Roman" w:eastAsia="標楷體" w:hAnsi="Times New Roman" w:cs="Times New Roman"/>
          <w:szCs w:val="24"/>
        </w:rPr>
        <w:t>第</w:t>
      </w:r>
      <w:r w:rsidR="00AA795D" w:rsidRPr="00FF0AAF">
        <w:rPr>
          <w:rFonts w:ascii="Times New Roman" w:eastAsia="標楷體" w:hAnsi="Times New Roman" w:cs="Times New Roman"/>
          <w:szCs w:val="24"/>
        </w:rPr>
        <w:t>122</w:t>
      </w:r>
      <w:r w:rsidR="00AA795D" w:rsidRPr="00FF0AAF">
        <w:rPr>
          <w:rFonts w:ascii="Times New Roman" w:eastAsia="標楷體" w:hAnsi="Times New Roman" w:cs="Times New Roman"/>
          <w:szCs w:val="24"/>
        </w:rPr>
        <w:t>段</w:t>
      </w:r>
      <w:r w:rsidR="00AA795D" w:rsidRPr="00FF0AAF">
        <w:rPr>
          <w:rFonts w:ascii="Times New Roman" w:eastAsia="標楷體" w:hAnsi="Times New Roman" w:cs="Times New Roman"/>
          <w:szCs w:val="24"/>
        </w:rPr>
        <w:t>)</w:t>
      </w:r>
      <w:r w:rsidR="00AA795D" w:rsidRPr="00FF0AAF">
        <w:rPr>
          <w:rFonts w:ascii="Times New Roman" w:eastAsia="標楷體" w:hAnsi="Times New Roman" w:cs="Times New Roman"/>
          <w:szCs w:val="24"/>
        </w:rPr>
        <w:t>其次，就生存權而言，在英國，提高英國嬰幼兒存活率最顯著的因素，係兒童免疫</w:t>
      </w:r>
      <w:r w:rsidR="00AA795D" w:rsidRPr="00FF0AAF">
        <w:rPr>
          <w:rFonts w:ascii="Times New Roman" w:eastAsia="標楷體" w:hAnsi="Times New Roman" w:cs="Times New Roman"/>
          <w:szCs w:val="24"/>
        </w:rPr>
        <w:t>(</w:t>
      </w:r>
      <w:r w:rsidR="00AA795D" w:rsidRPr="00FF0AAF">
        <w:rPr>
          <w:rFonts w:ascii="Times New Roman" w:eastAsia="標楷體" w:hAnsi="Times New Roman" w:cs="Times New Roman"/>
          <w:szCs w:val="24"/>
        </w:rPr>
        <w:t>預防</w:t>
      </w:r>
      <w:r w:rsidR="00AA795D" w:rsidRPr="00FF0AAF">
        <w:rPr>
          <w:rFonts w:ascii="Times New Roman" w:eastAsia="標楷體" w:hAnsi="Times New Roman" w:cs="Times New Roman"/>
          <w:szCs w:val="24"/>
        </w:rPr>
        <w:t>)</w:t>
      </w:r>
      <w:r w:rsidR="00AA795D" w:rsidRPr="00FF0AAF">
        <w:rPr>
          <w:rFonts w:ascii="Times New Roman" w:eastAsia="標楷體" w:hAnsi="Times New Roman" w:cs="Times New Roman"/>
          <w:szCs w:val="24"/>
        </w:rPr>
        <w:t>接種</w:t>
      </w:r>
      <w:r w:rsidR="00F84BA5" w:rsidRPr="00FF0AAF">
        <w:rPr>
          <w:rFonts w:ascii="Times New Roman" w:eastAsia="標楷體" w:hAnsi="Times New Roman" w:cs="Times New Roman"/>
          <w:szCs w:val="24"/>
        </w:rPr>
        <w:t>計畫</w:t>
      </w:r>
      <w:r w:rsidR="00F84BA5" w:rsidRPr="00FF0AAF">
        <w:rPr>
          <w:rFonts w:ascii="Times New Roman" w:eastAsia="標楷體" w:hAnsi="Times New Roman" w:cs="Times New Roman"/>
          <w:szCs w:val="24"/>
        </w:rPr>
        <w:t>(child immunization program</w:t>
      </w:r>
      <w:r w:rsidR="001F3339" w:rsidRPr="00FF0AAF">
        <w:rPr>
          <w:rFonts w:ascii="Times New Roman" w:eastAsia="標楷體" w:hAnsi="Times New Roman" w:cs="Times New Roman"/>
          <w:szCs w:val="24"/>
        </w:rPr>
        <w:t>me</w:t>
      </w:r>
      <w:r w:rsidR="00F84BA5" w:rsidRPr="00FF0AAF">
        <w:rPr>
          <w:rFonts w:ascii="Times New Roman" w:eastAsia="標楷體" w:hAnsi="Times New Roman" w:cs="Times New Roman"/>
          <w:szCs w:val="24"/>
        </w:rPr>
        <w:t>)</w:t>
      </w:r>
      <w:r w:rsidR="00F84BA5" w:rsidRPr="00FF0AAF">
        <w:rPr>
          <w:rFonts w:ascii="Times New Roman" w:eastAsia="標楷體" w:hAnsi="Times New Roman" w:cs="Times New Roman"/>
          <w:szCs w:val="24"/>
        </w:rPr>
        <w:t>，嬰幼兒的夭折率自</w:t>
      </w:r>
      <w:r w:rsidR="00F84BA5" w:rsidRPr="00FF0AAF">
        <w:rPr>
          <w:rFonts w:ascii="Times New Roman" w:eastAsia="標楷體" w:hAnsi="Times New Roman" w:cs="Times New Roman"/>
          <w:szCs w:val="24"/>
        </w:rPr>
        <w:t>1978</w:t>
      </w:r>
      <w:r w:rsidR="00F84BA5" w:rsidRPr="00FF0AAF">
        <w:rPr>
          <w:rFonts w:ascii="Times New Roman" w:eastAsia="標楷體" w:hAnsi="Times New Roman" w:cs="Times New Roman"/>
          <w:szCs w:val="24"/>
        </w:rPr>
        <w:t>年至</w:t>
      </w:r>
      <w:r w:rsidR="00F84BA5" w:rsidRPr="00FF0AAF">
        <w:rPr>
          <w:rFonts w:ascii="Times New Roman" w:eastAsia="標楷體" w:hAnsi="Times New Roman" w:cs="Times New Roman"/>
          <w:szCs w:val="24"/>
        </w:rPr>
        <w:t>1992</w:t>
      </w:r>
      <w:r w:rsidR="00F84BA5" w:rsidRPr="00FF0AAF">
        <w:rPr>
          <w:rFonts w:ascii="Times New Roman" w:eastAsia="標楷體" w:hAnsi="Times New Roman" w:cs="Times New Roman"/>
          <w:szCs w:val="24"/>
        </w:rPr>
        <w:t>年降低了百分之五十。</w:t>
      </w:r>
      <w:r w:rsidR="00AA795D" w:rsidRPr="00FF0AAF">
        <w:rPr>
          <w:rFonts w:ascii="Times New Roman" w:eastAsia="標楷體" w:hAnsi="Times New Roman" w:cs="Times New Roman"/>
          <w:szCs w:val="24"/>
        </w:rPr>
        <w:t>(</w:t>
      </w:r>
      <w:r w:rsidR="00AA795D" w:rsidRPr="00FF0AAF">
        <w:rPr>
          <w:rFonts w:ascii="Times New Roman" w:eastAsia="標楷體" w:hAnsi="Times New Roman" w:cs="Times New Roman"/>
          <w:szCs w:val="24"/>
        </w:rPr>
        <w:t>第</w:t>
      </w:r>
      <w:r w:rsidR="00F84BA5" w:rsidRPr="00FF0AAF">
        <w:rPr>
          <w:rFonts w:ascii="Times New Roman" w:eastAsia="標楷體" w:hAnsi="Times New Roman" w:cs="Times New Roman"/>
          <w:szCs w:val="24"/>
        </w:rPr>
        <w:t>123</w:t>
      </w:r>
      <w:r w:rsidR="00AA795D" w:rsidRPr="00FF0AAF">
        <w:rPr>
          <w:rFonts w:ascii="Times New Roman" w:eastAsia="標楷體" w:hAnsi="Times New Roman" w:cs="Times New Roman"/>
          <w:szCs w:val="24"/>
        </w:rPr>
        <w:t>段</w:t>
      </w:r>
      <w:r w:rsidR="00AA795D" w:rsidRPr="00FF0AAF">
        <w:rPr>
          <w:rFonts w:ascii="Times New Roman" w:eastAsia="標楷體" w:hAnsi="Times New Roman" w:cs="Times New Roman"/>
          <w:szCs w:val="24"/>
        </w:rPr>
        <w:t>)</w:t>
      </w:r>
      <w:r w:rsidR="00F84BA5" w:rsidRPr="00FF0AAF">
        <w:rPr>
          <w:rFonts w:ascii="Times New Roman" w:eastAsia="標楷體" w:hAnsi="Times New Roman" w:cs="Times New Roman"/>
          <w:szCs w:val="24"/>
        </w:rPr>
        <w:t>第三，就</w:t>
      </w:r>
      <w:r w:rsidR="0004167F" w:rsidRPr="00FF0AAF">
        <w:rPr>
          <w:rFonts w:ascii="Times New Roman" w:eastAsia="標楷體" w:hAnsi="Times New Roman" w:cs="Times New Roman"/>
          <w:szCs w:val="24"/>
        </w:rPr>
        <w:t>兒童</w:t>
      </w:r>
      <w:r w:rsidR="00F84BA5" w:rsidRPr="00FF0AAF">
        <w:rPr>
          <w:rFonts w:ascii="Times New Roman" w:eastAsia="標楷體" w:hAnsi="Times New Roman" w:cs="Times New Roman"/>
          <w:szCs w:val="24"/>
        </w:rPr>
        <w:t>發展而言，</w:t>
      </w:r>
      <w:r w:rsidR="0004167F" w:rsidRPr="00FF0AAF">
        <w:rPr>
          <w:rFonts w:ascii="Times New Roman" w:eastAsia="標楷體" w:hAnsi="Times New Roman" w:cs="Times New Roman"/>
          <w:szCs w:val="24"/>
        </w:rPr>
        <w:t>由於英國小兒科醫學</w:t>
      </w:r>
      <w:r w:rsidR="0004167F" w:rsidRPr="00FF0AAF">
        <w:rPr>
          <w:rFonts w:ascii="Times New Roman" w:eastAsia="標楷體" w:hAnsi="Times New Roman" w:cs="Times New Roman"/>
          <w:szCs w:val="24"/>
        </w:rPr>
        <w:t>(paediatrics)</w:t>
      </w:r>
      <w:r w:rsidR="00037F83" w:rsidRPr="00FF0AAF">
        <w:rPr>
          <w:rFonts w:ascii="Times New Roman" w:eastAsia="標楷體" w:hAnsi="Times New Roman" w:cs="Times New Roman"/>
          <w:szCs w:val="24"/>
        </w:rPr>
        <w:t>、神</w:t>
      </w:r>
      <w:r w:rsidR="0004167F" w:rsidRPr="00FF0AAF">
        <w:rPr>
          <w:rFonts w:ascii="Times New Roman" w:eastAsia="標楷體" w:hAnsi="Times New Roman" w:cs="Times New Roman"/>
          <w:szCs w:val="24"/>
        </w:rPr>
        <w:t>經科學</w:t>
      </w:r>
      <w:r w:rsidR="0004167F" w:rsidRPr="00FF0AAF">
        <w:rPr>
          <w:rFonts w:ascii="Times New Roman" w:eastAsia="標楷體" w:hAnsi="Times New Roman" w:cs="Times New Roman"/>
          <w:szCs w:val="24"/>
        </w:rPr>
        <w:t>(neurology)</w:t>
      </w:r>
      <w:r w:rsidR="0004167F" w:rsidRPr="00FF0AAF">
        <w:rPr>
          <w:rFonts w:ascii="Times New Roman" w:eastAsia="標楷體" w:hAnsi="Times New Roman" w:cs="Times New Roman"/>
          <w:szCs w:val="24"/>
        </w:rPr>
        <w:t>和心理學等學科的進步，促進兒童發展的工作已有了令</w:t>
      </w:r>
      <w:r w:rsidR="0004167F" w:rsidRPr="00FF0AAF">
        <w:rPr>
          <w:rFonts w:ascii="Times New Roman" w:eastAsia="標楷體" w:hAnsi="Times New Roman" w:cs="Times New Roman"/>
          <w:szCs w:val="24"/>
        </w:rPr>
        <w:lastRenderedPageBreak/>
        <w:t>人振奮的進步。</w:t>
      </w:r>
      <w:r w:rsidR="0004167F" w:rsidRPr="00FF0AAF">
        <w:rPr>
          <w:rFonts w:ascii="Times New Roman" w:eastAsia="標楷體" w:hAnsi="Times New Roman" w:cs="Times New Roman"/>
          <w:szCs w:val="24"/>
        </w:rPr>
        <w:t>(</w:t>
      </w:r>
      <w:r w:rsidR="0004167F" w:rsidRPr="00FF0AAF">
        <w:rPr>
          <w:rFonts w:ascii="Times New Roman" w:eastAsia="標楷體" w:hAnsi="Times New Roman" w:cs="Times New Roman"/>
          <w:szCs w:val="24"/>
        </w:rPr>
        <w:t>第</w:t>
      </w:r>
      <w:r w:rsidR="0004167F" w:rsidRPr="00FF0AAF">
        <w:rPr>
          <w:rFonts w:ascii="Times New Roman" w:eastAsia="標楷體" w:hAnsi="Times New Roman" w:cs="Times New Roman"/>
          <w:szCs w:val="24"/>
        </w:rPr>
        <w:t>125</w:t>
      </w:r>
      <w:r w:rsidR="0004167F" w:rsidRPr="00FF0AAF">
        <w:rPr>
          <w:rFonts w:ascii="Times New Roman" w:eastAsia="標楷體" w:hAnsi="Times New Roman" w:cs="Times New Roman"/>
          <w:szCs w:val="24"/>
        </w:rPr>
        <w:t>段</w:t>
      </w:r>
      <w:r w:rsidR="0004167F" w:rsidRPr="00FF0AAF">
        <w:rPr>
          <w:rFonts w:ascii="Times New Roman" w:eastAsia="標楷體" w:hAnsi="Times New Roman" w:cs="Times New Roman"/>
          <w:szCs w:val="24"/>
        </w:rPr>
        <w:t>)</w:t>
      </w:r>
    </w:p>
    <w:p w:rsidR="003444B9" w:rsidRPr="00FF0AAF" w:rsidRDefault="003444B9" w:rsidP="003444B9">
      <w:pPr>
        <w:pStyle w:val="a4"/>
        <w:numPr>
          <w:ilvl w:val="0"/>
          <w:numId w:val="2"/>
        </w:numPr>
        <w:ind w:leftChars="0" w:left="357" w:hanging="357"/>
        <w:rPr>
          <w:rFonts w:ascii="Times New Roman" w:eastAsia="標楷體" w:hAnsi="Times New Roman" w:cs="Times New Roman"/>
        </w:rPr>
      </w:pPr>
      <w:r w:rsidRPr="00FF0AAF">
        <w:rPr>
          <w:rFonts w:ascii="Times New Roman" w:eastAsia="標楷體" w:hAnsi="Times New Roman" w:cs="Times New Roman"/>
        </w:rPr>
        <w:t>尊重兒童表意權（</w:t>
      </w:r>
      <w:r w:rsidRPr="00FF0AAF">
        <w:rPr>
          <w:rFonts w:ascii="Times New Roman" w:eastAsia="標楷體" w:hAnsi="Times New Roman" w:cs="Times New Roman"/>
        </w:rPr>
        <w:t>§12</w:t>
      </w:r>
      <w:r w:rsidRPr="00FF0AAF">
        <w:rPr>
          <w:rFonts w:ascii="Times New Roman" w:eastAsia="標楷體" w:hAnsi="Times New Roman" w:cs="Times New Roman"/>
        </w:rPr>
        <w:t>）</w:t>
      </w:r>
      <w:r w:rsidR="0004167F" w:rsidRPr="00FF0AAF">
        <w:rPr>
          <w:rFonts w:ascii="Times New Roman" w:eastAsia="標楷體" w:hAnsi="Times New Roman" w:cs="Times New Roman"/>
        </w:rPr>
        <w:t>：兒童法施行的地區為英格蘭及威爾斯，而尊重兒童意見，係兒童法中的一項重要原</w:t>
      </w:r>
      <w:r w:rsidR="00EA1715" w:rsidRPr="00FF0AAF">
        <w:rPr>
          <w:rFonts w:ascii="Times New Roman" w:eastAsia="標楷體" w:hAnsi="Times New Roman" w:cs="Times New Roman"/>
        </w:rPr>
        <w:t>則，強調兒童的意見必須受到傾聽</w:t>
      </w:r>
      <w:r w:rsidR="00EA1715" w:rsidRPr="00FF0AAF">
        <w:rPr>
          <w:rFonts w:ascii="Times New Roman" w:eastAsia="標楷體" w:hAnsi="Times New Roman" w:cs="Times New Roman"/>
        </w:rPr>
        <w:t>(the voice of the child must be heard)</w:t>
      </w:r>
      <w:r w:rsidR="00EA1715" w:rsidRPr="00FF0AAF">
        <w:rPr>
          <w:rFonts w:ascii="Times New Roman" w:eastAsia="標楷體" w:hAnsi="Times New Roman" w:cs="Times New Roman"/>
        </w:rPr>
        <w:t>。舉例來說，當法院處理一涉及兒童養育的問題時，法院必須考量系爭案件中兒童可得確定的願望</w:t>
      </w:r>
      <w:r w:rsidR="00EA1715" w:rsidRPr="00FF0AAF">
        <w:rPr>
          <w:rFonts w:ascii="Times New Roman" w:eastAsia="標楷體" w:hAnsi="Times New Roman" w:cs="Times New Roman"/>
        </w:rPr>
        <w:t>(the ascertainable wishes)</w:t>
      </w:r>
      <w:r w:rsidR="00EA1715" w:rsidRPr="00FF0AAF">
        <w:rPr>
          <w:rFonts w:ascii="Times New Roman" w:eastAsia="標楷體" w:hAnsi="Times New Roman" w:cs="Times New Roman"/>
        </w:rPr>
        <w:t>及其感受。</w:t>
      </w:r>
      <w:r w:rsidR="00EA1715" w:rsidRPr="00FF0AAF">
        <w:rPr>
          <w:rFonts w:ascii="Times New Roman" w:eastAsia="標楷體" w:hAnsi="Times New Roman" w:cs="Times New Roman"/>
          <w:szCs w:val="24"/>
        </w:rPr>
        <w:t>(</w:t>
      </w:r>
      <w:r w:rsidR="00EA1715" w:rsidRPr="00FF0AAF">
        <w:rPr>
          <w:rFonts w:ascii="Times New Roman" w:eastAsia="標楷體" w:hAnsi="Times New Roman" w:cs="Times New Roman"/>
          <w:szCs w:val="24"/>
        </w:rPr>
        <w:t>第</w:t>
      </w:r>
      <w:r w:rsidR="00EA1715" w:rsidRPr="00FF0AAF">
        <w:rPr>
          <w:rFonts w:ascii="Times New Roman" w:eastAsia="標楷體" w:hAnsi="Times New Roman" w:cs="Times New Roman"/>
          <w:szCs w:val="24"/>
        </w:rPr>
        <w:t>128</w:t>
      </w:r>
      <w:r w:rsidR="00EA1715" w:rsidRPr="00FF0AAF">
        <w:rPr>
          <w:rFonts w:ascii="Times New Roman" w:eastAsia="標楷體" w:hAnsi="Times New Roman" w:cs="Times New Roman"/>
          <w:szCs w:val="24"/>
        </w:rPr>
        <w:t>段</w:t>
      </w:r>
      <w:r w:rsidR="00EA1715" w:rsidRPr="00FF0AAF">
        <w:rPr>
          <w:rFonts w:ascii="Times New Roman" w:eastAsia="標楷體" w:hAnsi="Times New Roman" w:cs="Times New Roman"/>
          <w:szCs w:val="24"/>
        </w:rPr>
        <w:t>)</w:t>
      </w:r>
    </w:p>
    <w:p w:rsidR="003444B9" w:rsidRPr="00FF0AAF" w:rsidRDefault="003444B9" w:rsidP="003444B9">
      <w:pPr>
        <w:rPr>
          <w:rFonts w:ascii="Times New Roman" w:eastAsia="標楷體" w:hAnsi="Times New Roman" w:cs="Times New Roman"/>
          <w:szCs w:val="24"/>
        </w:rPr>
      </w:pPr>
    </w:p>
    <w:p w:rsidR="003444B9" w:rsidRPr="00FF0AAF" w:rsidRDefault="003444B9" w:rsidP="003444B9">
      <w:pPr>
        <w:jc w:val="both"/>
        <w:rPr>
          <w:rFonts w:ascii="Times New Roman" w:eastAsia="標楷體" w:hAnsi="Times New Roman" w:cs="Times New Roman"/>
          <w:szCs w:val="24"/>
        </w:rPr>
      </w:pPr>
      <w:r w:rsidRPr="00FF0AAF">
        <w:rPr>
          <w:rFonts w:ascii="Times New Roman" w:eastAsia="標楷體" w:hAnsi="Times New Roman" w:cs="Times New Roman"/>
          <w:szCs w:val="24"/>
        </w:rPr>
        <w:t xml:space="preserve">2. </w:t>
      </w:r>
      <w:r w:rsidRPr="00FF0AAF">
        <w:rPr>
          <w:rFonts w:ascii="Times New Roman" w:eastAsia="標楷體" w:hAnsi="Times New Roman" w:cs="Times New Roman"/>
          <w:szCs w:val="24"/>
        </w:rPr>
        <w:t>從立法、司法、行政</w:t>
      </w:r>
      <w:r w:rsidRPr="00FF0AAF">
        <w:rPr>
          <w:rFonts w:ascii="Times New Roman" w:eastAsia="標楷體" w:hAnsi="Times New Roman" w:cs="Times New Roman"/>
        </w:rPr>
        <w:t>或其他現行及預行措施，</w:t>
      </w:r>
      <w:r w:rsidRPr="00FF0AAF">
        <w:rPr>
          <w:rFonts w:ascii="Times New Roman" w:eastAsia="標楷體" w:hAnsi="Times New Roman" w:cs="Times New Roman"/>
          <w:szCs w:val="24"/>
        </w:rPr>
        <w:t>國內公私機構的配合機制，落實情形，執行結果，未落實的原因或遭遇的困難等方面探討以下權利如何落實</w:t>
      </w:r>
      <w:r w:rsidRPr="00FF0AAF">
        <w:rPr>
          <w:rFonts w:ascii="Times New Roman" w:eastAsia="標楷體" w:hAnsi="Times New Roman" w:cs="Times New Roman"/>
          <w:szCs w:val="24"/>
        </w:rPr>
        <w:t xml:space="preserve">: </w:t>
      </w:r>
    </w:p>
    <w:p w:rsidR="00FF0AAF" w:rsidRPr="00FF0AAF" w:rsidRDefault="003444B9" w:rsidP="00FF0AAF">
      <w:pPr>
        <w:ind w:leftChars="200" w:left="709" w:hanging="229"/>
        <w:rPr>
          <w:rFonts w:ascii="Times New Roman" w:eastAsia="標楷體" w:hAnsi="Times New Roman" w:cs="Times New Roman"/>
        </w:rPr>
      </w:pPr>
      <w:r w:rsidRPr="00FF0AAF">
        <w:rPr>
          <w:rFonts w:ascii="Times New Roman" w:eastAsia="標楷體" w:hAnsi="Times New Roman" w:cs="Times New Roman"/>
        </w:rPr>
        <w:t xml:space="preserve">(1) </w:t>
      </w:r>
      <w:r w:rsidRPr="00FF0AAF">
        <w:rPr>
          <w:rFonts w:ascii="Times New Roman" w:eastAsia="標楷體" w:hAnsi="Times New Roman" w:cs="Times New Roman"/>
        </w:rPr>
        <w:t>公民權與自由</w:t>
      </w:r>
      <w:r w:rsidR="00232F61" w:rsidRPr="00FF0AAF">
        <w:rPr>
          <w:rFonts w:ascii="Times New Roman" w:eastAsia="標楷體" w:hAnsi="Times New Roman" w:cs="Times New Roman"/>
        </w:rPr>
        <w:t>權</w:t>
      </w:r>
      <w:r w:rsidR="00EA1715" w:rsidRPr="00FF0AAF">
        <w:rPr>
          <w:rFonts w:ascii="Times New Roman" w:eastAsia="標楷體" w:hAnsi="Times New Roman" w:cs="Times New Roman"/>
        </w:rPr>
        <w:t>：</w:t>
      </w:r>
      <w:r w:rsidR="00232F61" w:rsidRPr="00FF0AAF">
        <w:rPr>
          <w:rFonts w:ascii="Times New Roman" w:eastAsia="標楷體" w:hAnsi="Times New Roman" w:cs="Times New Roman"/>
        </w:rPr>
        <w:t>對於兒童權利公約中姓名與國籍（</w:t>
      </w:r>
      <w:r w:rsidR="00232F61" w:rsidRPr="00FF0AAF">
        <w:rPr>
          <w:rFonts w:ascii="Times New Roman" w:eastAsia="標楷體" w:hAnsi="Times New Roman" w:cs="Times New Roman"/>
        </w:rPr>
        <w:t>§7</w:t>
      </w:r>
      <w:r w:rsidR="00232F61" w:rsidRPr="00FF0AAF">
        <w:rPr>
          <w:rFonts w:ascii="Times New Roman" w:eastAsia="標楷體" w:hAnsi="Times New Roman" w:cs="Times New Roman"/>
        </w:rPr>
        <w:t>）、維護身份（</w:t>
      </w:r>
      <w:r w:rsidR="00232F61" w:rsidRPr="00FF0AAF">
        <w:rPr>
          <w:rFonts w:ascii="Times New Roman" w:eastAsia="標楷體" w:hAnsi="Times New Roman" w:cs="Times New Roman"/>
        </w:rPr>
        <w:t>§8</w:t>
      </w:r>
      <w:r w:rsidR="00232F61" w:rsidRPr="00FF0AAF">
        <w:rPr>
          <w:rFonts w:ascii="Times New Roman" w:eastAsia="標楷體" w:hAnsi="Times New Roman" w:cs="Times New Roman"/>
        </w:rPr>
        <w:t>）、言論自由（</w:t>
      </w:r>
      <w:r w:rsidR="00232F61" w:rsidRPr="00FF0AAF">
        <w:rPr>
          <w:rFonts w:ascii="Times New Roman" w:eastAsia="標楷體" w:hAnsi="Times New Roman" w:cs="Times New Roman"/>
        </w:rPr>
        <w:t>§13</w:t>
      </w:r>
      <w:r w:rsidR="00232F61" w:rsidRPr="00FF0AAF">
        <w:rPr>
          <w:rFonts w:ascii="Times New Roman" w:eastAsia="標楷體" w:hAnsi="Times New Roman" w:cs="Times New Roman"/>
        </w:rPr>
        <w:t>）、獲得適當訊息（</w:t>
      </w:r>
      <w:r w:rsidR="00232F61" w:rsidRPr="00FF0AAF">
        <w:rPr>
          <w:rFonts w:ascii="Times New Roman" w:eastAsia="標楷體" w:hAnsi="Times New Roman" w:cs="Times New Roman"/>
        </w:rPr>
        <w:t>§17</w:t>
      </w:r>
      <w:r w:rsidR="00232F61" w:rsidRPr="00FF0AAF">
        <w:rPr>
          <w:rFonts w:ascii="Times New Roman" w:eastAsia="標楷體" w:hAnsi="Times New Roman" w:cs="Times New Roman"/>
        </w:rPr>
        <w:t>）、思想、信仰（道德觀念</w:t>
      </w:r>
      <w:r w:rsidR="00232F61" w:rsidRPr="00FF0AAF">
        <w:rPr>
          <w:rFonts w:ascii="Times New Roman" w:eastAsia="標楷體" w:hAnsi="Times New Roman" w:cs="Times New Roman"/>
        </w:rPr>
        <w:t>conscience</w:t>
      </w:r>
      <w:r w:rsidR="00232F61" w:rsidRPr="00FF0AAF">
        <w:rPr>
          <w:rFonts w:ascii="Times New Roman" w:eastAsia="標楷體" w:hAnsi="Times New Roman" w:cs="Times New Roman"/>
        </w:rPr>
        <w:t>）和宗教自由（</w:t>
      </w:r>
      <w:r w:rsidR="00232F61" w:rsidRPr="00FF0AAF">
        <w:rPr>
          <w:rFonts w:ascii="Times New Roman" w:eastAsia="標楷體" w:hAnsi="Times New Roman" w:cs="Times New Roman"/>
        </w:rPr>
        <w:t>§14</w:t>
      </w:r>
      <w:r w:rsidR="00232F61" w:rsidRPr="00FF0AAF">
        <w:rPr>
          <w:rFonts w:ascii="Times New Roman" w:eastAsia="標楷體" w:hAnsi="Times New Roman" w:cs="Times New Roman"/>
        </w:rPr>
        <w:t>）、集會結社自由（</w:t>
      </w:r>
      <w:r w:rsidR="00232F61" w:rsidRPr="00FF0AAF">
        <w:rPr>
          <w:rFonts w:ascii="Times New Roman" w:eastAsia="標楷體" w:hAnsi="Times New Roman" w:cs="Times New Roman"/>
        </w:rPr>
        <w:t>§15</w:t>
      </w:r>
      <w:r w:rsidR="00232F61" w:rsidRPr="00FF0AAF">
        <w:rPr>
          <w:rFonts w:ascii="Times New Roman" w:eastAsia="標楷體" w:hAnsi="Times New Roman" w:cs="Times New Roman"/>
        </w:rPr>
        <w:t>）、保護隱私（</w:t>
      </w:r>
      <w:r w:rsidR="00232F61" w:rsidRPr="00FF0AAF">
        <w:rPr>
          <w:rFonts w:ascii="Times New Roman" w:eastAsia="標楷體" w:hAnsi="Times New Roman" w:cs="Times New Roman"/>
        </w:rPr>
        <w:t>§16</w:t>
      </w:r>
      <w:r w:rsidR="00232F61" w:rsidRPr="00FF0AAF">
        <w:rPr>
          <w:rFonts w:ascii="Times New Roman" w:eastAsia="標楷體" w:hAnsi="Times New Roman" w:cs="Times New Roman"/>
        </w:rPr>
        <w:t>）、不受酷刑權利（</w:t>
      </w:r>
      <w:r w:rsidR="00232F61" w:rsidRPr="00FF0AAF">
        <w:rPr>
          <w:rFonts w:ascii="Times New Roman" w:eastAsia="標楷體" w:hAnsi="Times New Roman" w:cs="Times New Roman"/>
        </w:rPr>
        <w:t>§37</w:t>
      </w:r>
      <w:r w:rsidR="00232F61" w:rsidRPr="00FF0AAF">
        <w:rPr>
          <w:rFonts w:ascii="Times New Roman" w:eastAsia="標楷體" w:hAnsi="Times New Roman" w:cs="Times New Roman"/>
        </w:rPr>
        <w:t>ａ）等</w:t>
      </w:r>
      <w:r w:rsidR="00380482" w:rsidRPr="00FF0AAF">
        <w:rPr>
          <w:rFonts w:ascii="Times New Roman" w:eastAsia="標楷體" w:hAnsi="Times New Roman" w:cs="Times New Roman"/>
        </w:rPr>
        <w:t>權利</w:t>
      </w:r>
      <w:r w:rsidR="00232F61" w:rsidRPr="00FF0AAF">
        <w:rPr>
          <w:rFonts w:ascii="Times New Roman" w:eastAsia="標楷體" w:hAnsi="Times New Roman" w:cs="Times New Roman"/>
        </w:rPr>
        <w:t>，英國法</w:t>
      </w:r>
      <w:r w:rsidR="00380482" w:rsidRPr="00FF0AAF">
        <w:rPr>
          <w:rFonts w:ascii="Times New Roman" w:eastAsia="標楷體" w:hAnsi="Times New Roman" w:cs="Times New Roman"/>
        </w:rPr>
        <w:t>提供了相關的保護，行政機關亦有相對應的措施。</w:t>
      </w:r>
    </w:p>
    <w:p w:rsidR="00FF0AAF" w:rsidRPr="00FF0AAF" w:rsidRDefault="003444B9" w:rsidP="00FF0AAF">
      <w:pPr>
        <w:ind w:leftChars="200" w:left="709" w:hanging="229"/>
        <w:rPr>
          <w:rFonts w:ascii="Times New Roman" w:eastAsia="標楷體" w:hAnsi="Times New Roman" w:cs="Times New Roman"/>
        </w:rPr>
      </w:pPr>
      <w:r w:rsidRPr="00FF0AAF">
        <w:rPr>
          <w:rFonts w:ascii="Times New Roman" w:eastAsia="標楷體" w:hAnsi="Times New Roman" w:cs="Times New Roman"/>
        </w:rPr>
        <w:t xml:space="preserve">(2) </w:t>
      </w:r>
      <w:r w:rsidRPr="00FF0AAF">
        <w:rPr>
          <w:rFonts w:ascii="Times New Roman" w:eastAsia="標楷體" w:hAnsi="Times New Roman" w:cs="Times New Roman"/>
        </w:rPr>
        <w:t>家庭環境和替代性照顧（受照顧權）</w:t>
      </w:r>
      <w:r w:rsidR="00380482" w:rsidRPr="00FF0AAF">
        <w:rPr>
          <w:rFonts w:ascii="Times New Roman" w:eastAsia="標楷體" w:hAnsi="Times New Roman" w:cs="Times New Roman"/>
        </w:rPr>
        <w:t>：對於兒童權利公約中父母指導（</w:t>
      </w:r>
      <w:r w:rsidR="00380482" w:rsidRPr="00FF0AAF">
        <w:rPr>
          <w:rFonts w:ascii="Times New Roman" w:eastAsia="標楷體" w:hAnsi="Times New Roman" w:cs="Times New Roman"/>
        </w:rPr>
        <w:t>§5</w:t>
      </w:r>
      <w:r w:rsidR="00380482" w:rsidRPr="00FF0AAF">
        <w:rPr>
          <w:rFonts w:ascii="Times New Roman" w:eastAsia="標楷體" w:hAnsi="Times New Roman" w:cs="Times New Roman"/>
        </w:rPr>
        <w:t>）父母責任（</w:t>
      </w:r>
      <w:r w:rsidR="00380482" w:rsidRPr="00FF0AAF">
        <w:rPr>
          <w:rFonts w:ascii="Times New Roman" w:eastAsia="標楷體" w:hAnsi="Times New Roman" w:cs="Times New Roman"/>
        </w:rPr>
        <w:t>§18-1</w:t>
      </w:r>
      <w:r w:rsidR="00380482" w:rsidRPr="00FF0AAF">
        <w:rPr>
          <w:rFonts w:ascii="Times New Roman" w:eastAsia="標楷體" w:hAnsi="Times New Roman" w:cs="Times New Roman"/>
        </w:rPr>
        <w:t>、</w:t>
      </w:r>
      <w:r w:rsidR="00380482" w:rsidRPr="00FF0AAF">
        <w:rPr>
          <w:rFonts w:ascii="Times New Roman" w:eastAsia="標楷體" w:hAnsi="Times New Roman" w:cs="Times New Roman"/>
        </w:rPr>
        <w:t>18-2</w:t>
      </w:r>
      <w:r w:rsidR="00380482" w:rsidRPr="00FF0AAF">
        <w:rPr>
          <w:rFonts w:ascii="Times New Roman" w:eastAsia="標楷體" w:hAnsi="Times New Roman" w:cs="Times New Roman"/>
        </w:rPr>
        <w:t>）、與父母分別（</w:t>
      </w:r>
      <w:r w:rsidR="00380482" w:rsidRPr="00FF0AAF">
        <w:rPr>
          <w:rFonts w:ascii="Times New Roman" w:eastAsia="標楷體" w:hAnsi="Times New Roman" w:cs="Times New Roman"/>
        </w:rPr>
        <w:t>§9</w:t>
      </w:r>
      <w:r w:rsidR="00380482" w:rsidRPr="00FF0AAF">
        <w:rPr>
          <w:rFonts w:ascii="Times New Roman" w:eastAsia="標楷體" w:hAnsi="Times New Roman" w:cs="Times New Roman"/>
        </w:rPr>
        <w:t>）等規定，英國法提供了相對應的保護，行政機關亦有相關的措施。</w:t>
      </w:r>
    </w:p>
    <w:p w:rsidR="00FF0AAF" w:rsidRPr="00FF0AAF" w:rsidRDefault="003444B9" w:rsidP="00FF0AAF">
      <w:pPr>
        <w:ind w:leftChars="200" w:left="709" w:hanging="229"/>
        <w:rPr>
          <w:rFonts w:ascii="Times New Roman" w:eastAsia="標楷體" w:hAnsi="Times New Roman" w:cs="Times New Roman"/>
        </w:rPr>
      </w:pPr>
      <w:r w:rsidRPr="00FF0AAF">
        <w:rPr>
          <w:rFonts w:ascii="Times New Roman" w:eastAsia="標楷體" w:hAnsi="Times New Roman" w:cs="Times New Roman"/>
        </w:rPr>
        <w:t xml:space="preserve">(3) </w:t>
      </w:r>
      <w:r w:rsidRPr="00FF0AAF">
        <w:rPr>
          <w:rFonts w:ascii="Times New Roman" w:eastAsia="標楷體" w:hAnsi="Times New Roman" w:cs="Times New Roman"/>
        </w:rPr>
        <w:t>基本健康與福利</w:t>
      </w:r>
      <w:r w:rsidRPr="00FF0AAF">
        <w:rPr>
          <w:rFonts w:ascii="Times New Roman" w:eastAsia="標楷體" w:hAnsi="Times New Roman" w:cs="Times New Roman"/>
        </w:rPr>
        <w:t xml:space="preserve"> (</w:t>
      </w:r>
      <w:r w:rsidRPr="00FF0AAF">
        <w:rPr>
          <w:rFonts w:ascii="Times New Roman" w:eastAsia="標楷體" w:hAnsi="Times New Roman" w:cs="Times New Roman"/>
        </w:rPr>
        <w:t>生存權</w:t>
      </w:r>
      <w:r w:rsidR="00380482" w:rsidRPr="00FF0AAF">
        <w:rPr>
          <w:rFonts w:ascii="Times New Roman" w:eastAsia="標楷體" w:hAnsi="Times New Roman" w:cs="Times New Roman"/>
        </w:rPr>
        <w:t>)</w:t>
      </w:r>
      <w:r w:rsidR="00380482" w:rsidRPr="00FF0AAF">
        <w:rPr>
          <w:rFonts w:ascii="Times New Roman" w:eastAsia="標楷體" w:hAnsi="Times New Roman" w:cs="Times New Roman"/>
        </w:rPr>
        <w:t>：對於生存與發展（</w:t>
      </w:r>
      <w:r w:rsidR="00380482" w:rsidRPr="00FF0AAF">
        <w:rPr>
          <w:rFonts w:ascii="Times New Roman" w:eastAsia="標楷體" w:hAnsi="Times New Roman" w:cs="Times New Roman"/>
        </w:rPr>
        <w:t>§6-2</w:t>
      </w:r>
      <w:r w:rsidR="00380482" w:rsidRPr="00FF0AAF">
        <w:rPr>
          <w:rFonts w:ascii="Times New Roman" w:eastAsia="標楷體" w:hAnsi="Times New Roman" w:cs="Times New Roman"/>
        </w:rPr>
        <w:t>）、身障兒童（</w:t>
      </w:r>
      <w:r w:rsidR="00380482" w:rsidRPr="00FF0AAF">
        <w:rPr>
          <w:rFonts w:ascii="Times New Roman" w:eastAsia="標楷體" w:hAnsi="Times New Roman" w:cs="Times New Roman"/>
        </w:rPr>
        <w:t>§23</w:t>
      </w:r>
      <w:r w:rsidR="00380482" w:rsidRPr="00FF0AAF">
        <w:rPr>
          <w:rFonts w:ascii="Times New Roman" w:eastAsia="標楷體" w:hAnsi="Times New Roman" w:cs="Times New Roman"/>
        </w:rPr>
        <w:t>）、健康和保健服務（</w:t>
      </w:r>
      <w:r w:rsidR="00380482" w:rsidRPr="00FF0AAF">
        <w:rPr>
          <w:rFonts w:ascii="Times New Roman" w:eastAsia="標楷體" w:hAnsi="Times New Roman" w:cs="Times New Roman"/>
        </w:rPr>
        <w:t>§24</w:t>
      </w:r>
      <w:r w:rsidR="00380482" w:rsidRPr="00FF0AAF">
        <w:rPr>
          <w:rFonts w:ascii="Times New Roman" w:eastAsia="標楷體" w:hAnsi="Times New Roman" w:cs="Times New Roman"/>
        </w:rPr>
        <w:t>）、社會保障和兒童照顧服務及措施（</w:t>
      </w:r>
      <w:r w:rsidR="00380482" w:rsidRPr="00FF0AAF">
        <w:rPr>
          <w:rFonts w:ascii="Times New Roman" w:eastAsia="標楷體" w:hAnsi="Times New Roman" w:cs="Times New Roman"/>
        </w:rPr>
        <w:t>§26</w:t>
      </w:r>
      <w:r w:rsidR="00380482" w:rsidRPr="00FF0AAF">
        <w:rPr>
          <w:rFonts w:ascii="Times New Roman" w:eastAsia="標楷體" w:hAnsi="Times New Roman" w:cs="Times New Roman"/>
        </w:rPr>
        <w:t>、</w:t>
      </w:r>
      <w:r w:rsidR="00380482" w:rsidRPr="00FF0AAF">
        <w:rPr>
          <w:rFonts w:ascii="Times New Roman" w:eastAsia="標楷體" w:hAnsi="Times New Roman" w:cs="Times New Roman"/>
        </w:rPr>
        <w:t>§18-3</w:t>
      </w:r>
      <w:r w:rsidR="00380482" w:rsidRPr="00FF0AAF">
        <w:rPr>
          <w:rFonts w:ascii="Times New Roman" w:eastAsia="標楷體" w:hAnsi="Times New Roman" w:cs="Times New Roman"/>
        </w:rPr>
        <w:t>）、生活水準（</w:t>
      </w:r>
      <w:r w:rsidR="00380482" w:rsidRPr="00FF0AAF">
        <w:rPr>
          <w:rFonts w:ascii="Times New Roman" w:eastAsia="標楷體" w:hAnsi="Times New Roman" w:cs="Times New Roman"/>
        </w:rPr>
        <w:t>§27-1</w:t>
      </w:r>
      <w:r w:rsidR="00380482" w:rsidRPr="00FF0AAF">
        <w:rPr>
          <w:rFonts w:ascii="Times New Roman" w:eastAsia="標楷體" w:hAnsi="Times New Roman" w:cs="Times New Roman"/>
        </w:rPr>
        <w:t>、</w:t>
      </w:r>
      <w:r w:rsidR="00380482" w:rsidRPr="00FF0AAF">
        <w:rPr>
          <w:rFonts w:ascii="Times New Roman" w:eastAsia="標楷體" w:hAnsi="Times New Roman" w:cs="Times New Roman"/>
        </w:rPr>
        <w:t>27-2</w:t>
      </w:r>
      <w:r w:rsidR="00380482" w:rsidRPr="00FF0AAF">
        <w:rPr>
          <w:rFonts w:ascii="Times New Roman" w:eastAsia="標楷體" w:hAnsi="Times New Roman" w:cs="Times New Roman"/>
        </w:rPr>
        <w:t>、</w:t>
      </w:r>
      <w:r w:rsidR="00380482" w:rsidRPr="00FF0AAF">
        <w:rPr>
          <w:rFonts w:ascii="Times New Roman" w:eastAsia="標楷體" w:hAnsi="Times New Roman" w:cs="Times New Roman"/>
        </w:rPr>
        <w:t>27-3</w:t>
      </w:r>
      <w:r w:rsidR="00380482" w:rsidRPr="00FF0AAF">
        <w:rPr>
          <w:rFonts w:ascii="Times New Roman" w:eastAsia="標楷體" w:hAnsi="Times New Roman" w:cs="Times New Roman"/>
        </w:rPr>
        <w:t>）等基本健康與福利的規定，英國法提供了相關的保護，行政機關亦有相對應的措施。</w:t>
      </w:r>
    </w:p>
    <w:p w:rsidR="00FF0AAF" w:rsidRPr="00FF0AAF" w:rsidRDefault="003444B9" w:rsidP="00FF0AAF">
      <w:pPr>
        <w:ind w:leftChars="200" w:left="709" w:hanging="229"/>
        <w:rPr>
          <w:rFonts w:ascii="Times New Roman" w:eastAsia="標楷體" w:hAnsi="Times New Roman" w:cs="Times New Roman"/>
        </w:rPr>
      </w:pPr>
      <w:r w:rsidRPr="00FF0AAF">
        <w:rPr>
          <w:rFonts w:ascii="Times New Roman" w:eastAsia="標楷體" w:hAnsi="Times New Roman" w:cs="Times New Roman"/>
        </w:rPr>
        <w:t xml:space="preserve">(4) </w:t>
      </w:r>
      <w:r w:rsidRPr="00FF0AAF">
        <w:rPr>
          <w:rFonts w:ascii="Times New Roman" w:eastAsia="標楷體" w:hAnsi="Times New Roman" w:cs="Times New Roman"/>
        </w:rPr>
        <w:t>教育、休閒與文化權</w:t>
      </w:r>
      <w:r w:rsidRPr="00FF0AAF">
        <w:rPr>
          <w:rFonts w:ascii="Times New Roman" w:eastAsia="標楷體" w:hAnsi="Times New Roman" w:cs="Times New Roman"/>
        </w:rPr>
        <w:t>(</w:t>
      </w:r>
      <w:r w:rsidRPr="00FF0AAF">
        <w:rPr>
          <w:rFonts w:ascii="Times New Roman" w:eastAsia="標楷體" w:hAnsi="Times New Roman" w:cs="Times New Roman"/>
        </w:rPr>
        <w:t>發展權</w:t>
      </w:r>
      <w:r w:rsidRPr="00FF0AAF">
        <w:rPr>
          <w:rFonts w:ascii="Times New Roman" w:eastAsia="標楷體" w:hAnsi="Times New Roman" w:cs="Times New Roman"/>
        </w:rPr>
        <w:t>)</w:t>
      </w:r>
      <w:r w:rsidR="00380482" w:rsidRPr="00FF0AAF">
        <w:rPr>
          <w:rFonts w:ascii="Times New Roman" w:eastAsia="標楷體" w:hAnsi="Times New Roman" w:cs="Times New Roman"/>
        </w:rPr>
        <w:t>：對於教育及職業培訓（</w:t>
      </w:r>
      <w:r w:rsidR="00380482" w:rsidRPr="00FF0AAF">
        <w:rPr>
          <w:rFonts w:ascii="Times New Roman" w:eastAsia="標楷體" w:hAnsi="Times New Roman" w:cs="Times New Roman"/>
        </w:rPr>
        <w:t>§28</w:t>
      </w:r>
      <w:r w:rsidR="00380482" w:rsidRPr="00FF0AAF">
        <w:rPr>
          <w:rFonts w:ascii="Times New Roman" w:eastAsia="標楷體" w:hAnsi="Times New Roman" w:cs="Times New Roman"/>
        </w:rPr>
        <w:t>）、教育目標（</w:t>
      </w:r>
      <w:r w:rsidR="00380482" w:rsidRPr="00FF0AAF">
        <w:rPr>
          <w:rFonts w:ascii="Times New Roman" w:eastAsia="標楷體" w:hAnsi="Times New Roman" w:cs="Times New Roman"/>
        </w:rPr>
        <w:t>§29</w:t>
      </w:r>
      <w:r w:rsidR="00380482" w:rsidRPr="00FF0AAF">
        <w:rPr>
          <w:rFonts w:ascii="Times New Roman" w:eastAsia="標楷體" w:hAnsi="Times New Roman" w:cs="Times New Roman"/>
        </w:rPr>
        <w:t>）、休閒、娛樂和文化活動（</w:t>
      </w:r>
      <w:r w:rsidR="00380482" w:rsidRPr="00FF0AAF">
        <w:rPr>
          <w:rFonts w:ascii="Times New Roman" w:eastAsia="標楷體" w:hAnsi="Times New Roman" w:cs="Times New Roman"/>
        </w:rPr>
        <w:t>§31</w:t>
      </w:r>
      <w:r w:rsidR="00380482" w:rsidRPr="00FF0AAF">
        <w:rPr>
          <w:rFonts w:ascii="Times New Roman" w:eastAsia="標楷體" w:hAnsi="Times New Roman" w:cs="Times New Roman"/>
        </w:rPr>
        <w:t>）等發展權，英國法提供了相對應的保護，行政機關亦有相關的措施。</w:t>
      </w:r>
    </w:p>
    <w:p w:rsidR="00380482" w:rsidRPr="00FF0AAF" w:rsidRDefault="003444B9" w:rsidP="00FF0AAF">
      <w:pPr>
        <w:ind w:leftChars="200" w:left="709" w:hanging="229"/>
        <w:rPr>
          <w:rFonts w:ascii="Times New Roman" w:eastAsia="標楷體" w:hAnsi="Times New Roman" w:cs="Times New Roman"/>
        </w:rPr>
      </w:pPr>
      <w:r w:rsidRPr="00FF0AAF">
        <w:rPr>
          <w:rFonts w:ascii="Times New Roman" w:eastAsia="標楷體" w:hAnsi="Times New Roman" w:cs="Times New Roman"/>
        </w:rPr>
        <w:t xml:space="preserve">(5) </w:t>
      </w:r>
      <w:r w:rsidRPr="00FF0AAF">
        <w:rPr>
          <w:rFonts w:ascii="Times New Roman" w:eastAsia="標楷體" w:hAnsi="Times New Roman" w:cs="Times New Roman"/>
        </w:rPr>
        <w:t>特別保護</w:t>
      </w:r>
      <w:r w:rsidR="00380482" w:rsidRPr="00FF0AAF">
        <w:rPr>
          <w:rFonts w:ascii="Times New Roman" w:eastAsia="標楷體" w:hAnsi="Times New Roman" w:cs="Times New Roman"/>
        </w:rPr>
        <w:t>：對於緊急情況下的兒童、違法的兒童以及受剝削的兒童，英國法提供了相關的保護，行政機關亦有相對應的措施</w:t>
      </w:r>
      <w:r w:rsidR="00FF0AAF">
        <w:rPr>
          <w:rFonts w:ascii="Times New Roman" w:eastAsia="標楷體" w:hAnsi="Times New Roman" w:cs="Times New Roman" w:hint="eastAsia"/>
        </w:rPr>
        <w:t>。</w:t>
      </w:r>
      <w:r w:rsidR="00380482" w:rsidRPr="00FF0AAF">
        <w:rPr>
          <w:rFonts w:ascii="Times New Roman" w:eastAsia="標楷體" w:hAnsi="Times New Roman" w:cs="Times New Roman"/>
        </w:rPr>
        <w:t>不過</w:t>
      </w:r>
      <w:r w:rsidR="00FF0AAF">
        <w:rPr>
          <w:rFonts w:ascii="Times New Roman" w:eastAsia="標楷體" w:hAnsi="Times New Roman" w:cs="Times New Roman" w:hint="eastAsia"/>
        </w:rPr>
        <w:t>，</w:t>
      </w:r>
      <w:r w:rsidR="00380482" w:rsidRPr="00FF0AAF">
        <w:rPr>
          <w:rFonts w:ascii="Times New Roman" w:eastAsia="標楷體" w:hAnsi="Times New Roman" w:cs="Times New Roman"/>
        </w:rPr>
        <w:t>此等保護往往並不</w:t>
      </w:r>
      <w:r w:rsidR="00FF0AAF">
        <w:rPr>
          <w:rFonts w:ascii="Times New Roman" w:eastAsia="標楷體" w:hAnsi="Times New Roman" w:cs="Times New Roman" w:hint="eastAsia"/>
        </w:rPr>
        <w:t>規定</w:t>
      </w:r>
      <w:r w:rsidR="00380482" w:rsidRPr="00FF0AAF">
        <w:rPr>
          <w:rFonts w:ascii="Times New Roman" w:eastAsia="標楷體" w:hAnsi="Times New Roman" w:cs="Times New Roman"/>
        </w:rPr>
        <w:t>在</w:t>
      </w:r>
      <w:r w:rsidR="00874907" w:rsidRPr="00FF0AAF">
        <w:rPr>
          <w:rFonts w:ascii="Times New Roman" w:eastAsia="標楷體" w:hAnsi="Times New Roman" w:cs="Times New Roman"/>
        </w:rPr>
        <w:t>兒童法中，而是規定在政治庇護法、移民管制法、教育法規等相關領域的規範</w:t>
      </w:r>
      <w:r w:rsidR="00380482" w:rsidRPr="00FF0AAF">
        <w:rPr>
          <w:rFonts w:ascii="Times New Roman" w:eastAsia="標楷體" w:hAnsi="Times New Roman" w:cs="Times New Roman"/>
        </w:rPr>
        <w:t>。</w:t>
      </w:r>
    </w:p>
    <w:p w:rsidR="00D075C6" w:rsidRPr="00FF0AAF" w:rsidRDefault="00D075C6" w:rsidP="00987690">
      <w:pPr>
        <w:rPr>
          <w:rFonts w:ascii="Times New Roman" w:eastAsia="標楷體" w:hAnsi="Times New Roman" w:cs="Times New Roman"/>
          <w:szCs w:val="24"/>
        </w:rPr>
      </w:pPr>
    </w:p>
    <w:sectPr w:rsidR="00D075C6" w:rsidRPr="00FF0AA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04D" w:rsidRDefault="00EF404D" w:rsidP="00F4131E">
      <w:r>
        <w:separator/>
      </w:r>
    </w:p>
  </w:endnote>
  <w:endnote w:type="continuationSeparator" w:id="0">
    <w:p w:rsidR="00EF404D" w:rsidRDefault="00EF404D" w:rsidP="00F4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780721"/>
      <w:docPartObj>
        <w:docPartGallery w:val="Page Numbers (Bottom of Page)"/>
        <w:docPartUnique/>
      </w:docPartObj>
    </w:sdtPr>
    <w:sdtEndPr/>
    <w:sdtContent>
      <w:p w:rsidR="008A2438" w:rsidRDefault="008A2438">
        <w:pPr>
          <w:pStyle w:val="a7"/>
          <w:jc w:val="center"/>
        </w:pPr>
        <w:r>
          <w:fldChar w:fldCharType="begin"/>
        </w:r>
        <w:r>
          <w:instrText>PAGE   \* MERGEFORMAT</w:instrText>
        </w:r>
        <w:r>
          <w:fldChar w:fldCharType="separate"/>
        </w:r>
        <w:r w:rsidR="00A660E1" w:rsidRPr="00A660E1">
          <w:rPr>
            <w:noProof/>
            <w:lang w:val="zh-TW"/>
          </w:rPr>
          <w:t>1</w:t>
        </w:r>
        <w:r>
          <w:fldChar w:fldCharType="end"/>
        </w:r>
      </w:p>
    </w:sdtContent>
  </w:sdt>
  <w:p w:rsidR="008A2438" w:rsidRDefault="008A24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04D" w:rsidRDefault="00EF404D" w:rsidP="00F4131E">
      <w:r>
        <w:separator/>
      </w:r>
    </w:p>
  </w:footnote>
  <w:footnote w:type="continuationSeparator" w:id="0">
    <w:p w:rsidR="00EF404D" w:rsidRDefault="00EF404D" w:rsidP="00F41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6E3"/>
    <w:multiLevelType w:val="hybridMultilevel"/>
    <w:tmpl w:val="C4C0B2CA"/>
    <w:lvl w:ilvl="0" w:tplc="D07A9126">
      <w:start w:val="1"/>
      <w:numFmt w:val="lowerRoman"/>
      <w:lvlText w:val="%1."/>
      <w:lvlJc w:val="righ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2A35681D"/>
    <w:multiLevelType w:val="hybridMultilevel"/>
    <w:tmpl w:val="38744B38"/>
    <w:lvl w:ilvl="0" w:tplc="97CCF5F4">
      <w:start w:val="1"/>
      <w:numFmt w:val="lowerLetter"/>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2CA387A"/>
    <w:multiLevelType w:val="hybridMultilevel"/>
    <w:tmpl w:val="BCC2195E"/>
    <w:lvl w:ilvl="0" w:tplc="97CCF5F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2D36B4"/>
    <w:multiLevelType w:val="hybridMultilevel"/>
    <w:tmpl w:val="A608ECE6"/>
    <w:lvl w:ilvl="0" w:tplc="97CCF5F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5715B1"/>
    <w:multiLevelType w:val="hybridMultilevel"/>
    <w:tmpl w:val="96E40DEC"/>
    <w:lvl w:ilvl="0" w:tplc="5874C8F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FB188C"/>
    <w:multiLevelType w:val="hybridMultilevel"/>
    <w:tmpl w:val="D28264E8"/>
    <w:lvl w:ilvl="0" w:tplc="E0E2B8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90E3C59"/>
    <w:multiLevelType w:val="hybridMultilevel"/>
    <w:tmpl w:val="C4C0B2CA"/>
    <w:lvl w:ilvl="0" w:tplc="D07A9126">
      <w:start w:val="1"/>
      <w:numFmt w:val="lowerRoman"/>
      <w:lvlText w:val="%1."/>
      <w:lvlJc w:val="righ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5BEF29BE"/>
    <w:multiLevelType w:val="hybridMultilevel"/>
    <w:tmpl w:val="499A3124"/>
    <w:lvl w:ilvl="0" w:tplc="97CCF5F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0654370"/>
    <w:multiLevelType w:val="hybridMultilevel"/>
    <w:tmpl w:val="38744B38"/>
    <w:lvl w:ilvl="0" w:tplc="97CCF5F4">
      <w:start w:val="1"/>
      <w:numFmt w:val="lowerLetter"/>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64BF4D5B"/>
    <w:multiLevelType w:val="hybridMultilevel"/>
    <w:tmpl w:val="C4C0B2CA"/>
    <w:lvl w:ilvl="0" w:tplc="D07A9126">
      <w:start w:val="1"/>
      <w:numFmt w:val="lowerRoman"/>
      <w:lvlText w:val="%1."/>
      <w:lvlJc w:val="righ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6E550686"/>
    <w:multiLevelType w:val="hybridMultilevel"/>
    <w:tmpl w:val="38744B38"/>
    <w:lvl w:ilvl="0" w:tplc="97CCF5F4">
      <w:start w:val="1"/>
      <w:numFmt w:val="lowerLetter"/>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73292982"/>
    <w:multiLevelType w:val="hybridMultilevel"/>
    <w:tmpl w:val="38744B38"/>
    <w:lvl w:ilvl="0" w:tplc="97CCF5F4">
      <w:start w:val="1"/>
      <w:numFmt w:val="lowerLetter"/>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74FC4AA0"/>
    <w:multiLevelType w:val="hybridMultilevel"/>
    <w:tmpl w:val="38744B38"/>
    <w:lvl w:ilvl="0" w:tplc="97CCF5F4">
      <w:start w:val="1"/>
      <w:numFmt w:val="lowerLetter"/>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76FD2961"/>
    <w:multiLevelType w:val="hybridMultilevel"/>
    <w:tmpl w:val="DE8A1996"/>
    <w:lvl w:ilvl="0" w:tplc="97CCF5F4">
      <w:start w:val="1"/>
      <w:numFmt w:val="lowerLetter"/>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77C22FB3"/>
    <w:multiLevelType w:val="hybridMultilevel"/>
    <w:tmpl w:val="C1E4CD82"/>
    <w:lvl w:ilvl="0" w:tplc="F6969572">
      <w:start w:val="1"/>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7AD93203"/>
    <w:multiLevelType w:val="hybridMultilevel"/>
    <w:tmpl w:val="48F09C72"/>
    <w:lvl w:ilvl="0" w:tplc="F5543F56">
      <w:start w:val="1"/>
      <w:numFmt w:val="lowerLetter"/>
      <w:lvlText w:val="(%1)"/>
      <w:lvlJc w:val="left"/>
      <w:pPr>
        <w:ind w:left="390" w:hanging="390"/>
      </w:pPr>
      <w:rPr>
        <w:rFonts w:ascii="Times New Roman" w:eastAsia="SimSu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2"/>
  </w:num>
  <w:num w:numId="4">
    <w:abstractNumId w:val="3"/>
  </w:num>
  <w:num w:numId="5">
    <w:abstractNumId w:val="15"/>
  </w:num>
  <w:num w:numId="6">
    <w:abstractNumId w:val="7"/>
  </w:num>
  <w:num w:numId="7">
    <w:abstractNumId w:val="5"/>
  </w:num>
  <w:num w:numId="8">
    <w:abstractNumId w:val="11"/>
  </w:num>
  <w:num w:numId="9">
    <w:abstractNumId w:val="8"/>
  </w:num>
  <w:num w:numId="10">
    <w:abstractNumId w:val="10"/>
  </w:num>
  <w:num w:numId="11">
    <w:abstractNumId w:val="14"/>
  </w:num>
  <w:num w:numId="12">
    <w:abstractNumId w:val="12"/>
  </w:num>
  <w:num w:numId="13">
    <w:abstractNumId w:val="13"/>
  </w:num>
  <w:num w:numId="14">
    <w:abstractNumId w:val="9"/>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96"/>
    <w:rsid w:val="00001F1F"/>
    <w:rsid w:val="00037F83"/>
    <w:rsid w:val="0004167F"/>
    <w:rsid w:val="000E027F"/>
    <w:rsid w:val="000E5AEF"/>
    <w:rsid w:val="001E37E3"/>
    <w:rsid w:val="001F3339"/>
    <w:rsid w:val="00214036"/>
    <w:rsid w:val="00217EDD"/>
    <w:rsid w:val="002236B7"/>
    <w:rsid w:val="00232F61"/>
    <w:rsid w:val="002372F0"/>
    <w:rsid w:val="00263496"/>
    <w:rsid w:val="00263ECC"/>
    <w:rsid w:val="002A57AF"/>
    <w:rsid w:val="002D0FD2"/>
    <w:rsid w:val="003444B9"/>
    <w:rsid w:val="00356587"/>
    <w:rsid w:val="00380482"/>
    <w:rsid w:val="00396363"/>
    <w:rsid w:val="003D5F50"/>
    <w:rsid w:val="00403BA6"/>
    <w:rsid w:val="004461B5"/>
    <w:rsid w:val="004D3DDA"/>
    <w:rsid w:val="004E45AC"/>
    <w:rsid w:val="004E698A"/>
    <w:rsid w:val="004F1129"/>
    <w:rsid w:val="004F15F2"/>
    <w:rsid w:val="00555010"/>
    <w:rsid w:val="005C1991"/>
    <w:rsid w:val="00676EB8"/>
    <w:rsid w:val="0076381D"/>
    <w:rsid w:val="007F2E61"/>
    <w:rsid w:val="008042E6"/>
    <w:rsid w:val="00821833"/>
    <w:rsid w:val="0085425D"/>
    <w:rsid w:val="00874907"/>
    <w:rsid w:val="008A2438"/>
    <w:rsid w:val="008C5231"/>
    <w:rsid w:val="009465D7"/>
    <w:rsid w:val="009476DD"/>
    <w:rsid w:val="009568B0"/>
    <w:rsid w:val="0095779C"/>
    <w:rsid w:val="00987690"/>
    <w:rsid w:val="00A54DE1"/>
    <w:rsid w:val="00A660E1"/>
    <w:rsid w:val="00A7506F"/>
    <w:rsid w:val="00A923E9"/>
    <w:rsid w:val="00AA795D"/>
    <w:rsid w:val="00AB1D99"/>
    <w:rsid w:val="00AC0454"/>
    <w:rsid w:val="00B12285"/>
    <w:rsid w:val="00BE66FA"/>
    <w:rsid w:val="00C177C1"/>
    <w:rsid w:val="00C2744B"/>
    <w:rsid w:val="00C71EDF"/>
    <w:rsid w:val="00CA4FB9"/>
    <w:rsid w:val="00CD6318"/>
    <w:rsid w:val="00D075C6"/>
    <w:rsid w:val="00D647A0"/>
    <w:rsid w:val="00DD7447"/>
    <w:rsid w:val="00DE0B59"/>
    <w:rsid w:val="00E22CE7"/>
    <w:rsid w:val="00E26CB7"/>
    <w:rsid w:val="00E967DE"/>
    <w:rsid w:val="00EA1715"/>
    <w:rsid w:val="00ED19CA"/>
    <w:rsid w:val="00ED3113"/>
    <w:rsid w:val="00EE7444"/>
    <w:rsid w:val="00EF404D"/>
    <w:rsid w:val="00EF510F"/>
    <w:rsid w:val="00F2558C"/>
    <w:rsid w:val="00F4131E"/>
    <w:rsid w:val="00F7330A"/>
    <w:rsid w:val="00F8023E"/>
    <w:rsid w:val="00F837D1"/>
    <w:rsid w:val="00F84BA5"/>
    <w:rsid w:val="00F92319"/>
    <w:rsid w:val="00F92ABA"/>
    <w:rsid w:val="00FF0A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47F114-5DE3-4DE1-AB5E-CAE35CEA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06F"/>
    <w:pPr>
      <w:widowControl w:val="0"/>
    </w:pPr>
  </w:style>
  <w:style w:type="paragraph" w:styleId="2">
    <w:name w:val="heading 2"/>
    <w:basedOn w:val="a"/>
    <w:link w:val="20"/>
    <w:uiPriority w:val="9"/>
    <w:qFormat/>
    <w:rsid w:val="00D647A0"/>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647A0"/>
    <w:rPr>
      <w:rFonts w:ascii="新細明體" w:eastAsia="新細明體" w:hAnsi="新細明體" w:cs="新細明體"/>
      <w:b/>
      <w:bCs/>
      <w:kern w:val="0"/>
      <w:sz w:val="36"/>
      <w:szCs w:val="36"/>
    </w:rPr>
  </w:style>
  <w:style w:type="character" w:styleId="a3">
    <w:name w:val="Emphasis"/>
    <w:basedOn w:val="a0"/>
    <w:uiPriority w:val="20"/>
    <w:qFormat/>
    <w:rsid w:val="00987690"/>
    <w:rPr>
      <w:i/>
      <w:iCs/>
    </w:rPr>
  </w:style>
  <w:style w:type="paragraph" w:styleId="a4">
    <w:name w:val="List Paragraph"/>
    <w:basedOn w:val="a"/>
    <w:uiPriority w:val="34"/>
    <w:qFormat/>
    <w:rsid w:val="00E967DE"/>
    <w:pPr>
      <w:ind w:leftChars="200" w:left="480"/>
    </w:pPr>
  </w:style>
  <w:style w:type="paragraph" w:styleId="a5">
    <w:name w:val="header"/>
    <w:basedOn w:val="a"/>
    <w:link w:val="a6"/>
    <w:uiPriority w:val="99"/>
    <w:unhideWhenUsed/>
    <w:rsid w:val="00F4131E"/>
    <w:pPr>
      <w:tabs>
        <w:tab w:val="center" w:pos="4153"/>
        <w:tab w:val="right" w:pos="8306"/>
      </w:tabs>
      <w:snapToGrid w:val="0"/>
    </w:pPr>
    <w:rPr>
      <w:sz w:val="20"/>
      <w:szCs w:val="20"/>
    </w:rPr>
  </w:style>
  <w:style w:type="character" w:customStyle="1" w:styleId="a6">
    <w:name w:val="頁首 字元"/>
    <w:basedOn w:val="a0"/>
    <w:link w:val="a5"/>
    <w:uiPriority w:val="99"/>
    <w:rsid w:val="00F4131E"/>
    <w:rPr>
      <w:sz w:val="20"/>
      <w:szCs w:val="20"/>
    </w:rPr>
  </w:style>
  <w:style w:type="paragraph" w:styleId="a7">
    <w:name w:val="footer"/>
    <w:basedOn w:val="a"/>
    <w:link w:val="a8"/>
    <w:uiPriority w:val="99"/>
    <w:unhideWhenUsed/>
    <w:rsid w:val="00F4131E"/>
    <w:pPr>
      <w:tabs>
        <w:tab w:val="center" w:pos="4153"/>
        <w:tab w:val="right" w:pos="8306"/>
      </w:tabs>
      <w:snapToGrid w:val="0"/>
    </w:pPr>
    <w:rPr>
      <w:sz w:val="20"/>
      <w:szCs w:val="20"/>
    </w:rPr>
  </w:style>
  <w:style w:type="character" w:customStyle="1" w:styleId="a8">
    <w:name w:val="頁尾 字元"/>
    <w:basedOn w:val="a0"/>
    <w:link w:val="a7"/>
    <w:uiPriority w:val="99"/>
    <w:rsid w:val="00F413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90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8E51E-870C-40B7-9EC4-404C5442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法律系609-2</dc:creator>
  <cp:keywords/>
  <dc:description/>
  <cp:lastModifiedBy>法律系609-2</cp:lastModifiedBy>
  <cp:revision>2</cp:revision>
  <dcterms:created xsi:type="dcterms:W3CDTF">2015-07-08T04:14:00Z</dcterms:created>
  <dcterms:modified xsi:type="dcterms:W3CDTF">2015-07-08T04:14:00Z</dcterms:modified>
</cp:coreProperties>
</file>